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83" w:rsidRDefault="00052F83">
      <w:pPr>
        <w:pStyle w:val="Nagwek1"/>
        <w:rPr>
          <w:rFonts w:ascii="Times New Roman" w:hAnsi="Times New Roman"/>
        </w:rPr>
      </w:pPr>
    </w:p>
    <w:p w:rsidR="00052F83" w:rsidRPr="00BA6125" w:rsidRDefault="00052F83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BA6125">
        <w:rPr>
          <w:rFonts w:ascii="Times New Roman" w:hAnsi="Times New Roman"/>
          <w:sz w:val="22"/>
          <w:szCs w:val="22"/>
        </w:rPr>
        <w:t>SZCZEGÓŁOWA SPECYFIKACJA TECHNICZNA</w:t>
      </w:r>
    </w:p>
    <w:p w:rsidR="00052F83" w:rsidRPr="00BA6125" w:rsidRDefault="00052F83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BA6125">
        <w:rPr>
          <w:rFonts w:ascii="Times New Roman" w:hAnsi="Times New Roman"/>
          <w:sz w:val="22"/>
          <w:szCs w:val="22"/>
        </w:rPr>
        <w:t>D .0</w:t>
      </w:r>
      <w:r w:rsidR="003A70DF" w:rsidRPr="00BA6125">
        <w:rPr>
          <w:rFonts w:ascii="Times New Roman" w:hAnsi="Times New Roman"/>
          <w:sz w:val="22"/>
          <w:szCs w:val="22"/>
        </w:rPr>
        <w:t xml:space="preserve">2.00.01. </w:t>
      </w:r>
      <w:r w:rsidR="00EA7105">
        <w:rPr>
          <w:rFonts w:ascii="Times New Roman" w:hAnsi="Times New Roman"/>
          <w:sz w:val="22"/>
          <w:szCs w:val="22"/>
        </w:rPr>
        <w:t>R</w:t>
      </w:r>
      <w:r w:rsidR="003A70DF" w:rsidRPr="00BA6125">
        <w:rPr>
          <w:rFonts w:ascii="Times New Roman" w:hAnsi="Times New Roman"/>
          <w:sz w:val="22"/>
          <w:szCs w:val="22"/>
        </w:rPr>
        <w:t xml:space="preserve">oboty ziemne </w:t>
      </w:r>
      <w:r w:rsidR="00EA7105">
        <w:rPr>
          <w:rFonts w:ascii="Times New Roman" w:hAnsi="Times New Roman"/>
          <w:sz w:val="22"/>
          <w:szCs w:val="22"/>
        </w:rPr>
        <w:t xml:space="preserve">- </w:t>
      </w:r>
      <w:r w:rsidR="003A70DF" w:rsidRPr="00BA6125">
        <w:rPr>
          <w:rFonts w:ascii="Times New Roman" w:hAnsi="Times New Roman"/>
          <w:sz w:val="22"/>
          <w:szCs w:val="22"/>
        </w:rPr>
        <w:t xml:space="preserve">warunki ogólne </w:t>
      </w:r>
    </w:p>
    <w:p w:rsidR="00052F83" w:rsidRPr="000A133F" w:rsidRDefault="00052F83">
      <w:pPr>
        <w:spacing w:line="120" w:lineRule="atLeast"/>
        <w:jc w:val="both"/>
        <w:rPr>
          <w:b/>
        </w:rPr>
      </w:pPr>
    </w:p>
    <w:p w:rsidR="00052F83" w:rsidRDefault="00052F83" w:rsidP="00652165">
      <w:pPr>
        <w:numPr>
          <w:ilvl w:val="0"/>
          <w:numId w:val="20"/>
        </w:numPr>
        <w:spacing w:line="120" w:lineRule="atLeast"/>
        <w:jc w:val="both"/>
        <w:rPr>
          <w:b/>
        </w:rPr>
      </w:pPr>
      <w:r>
        <w:rPr>
          <w:b/>
        </w:rPr>
        <w:t>WSTĘP</w:t>
      </w:r>
    </w:p>
    <w:p w:rsidR="00052F83" w:rsidRDefault="00052F83" w:rsidP="00652165">
      <w:pPr>
        <w:numPr>
          <w:ilvl w:val="1"/>
          <w:numId w:val="20"/>
        </w:numPr>
        <w:spacing w:line="120" w:lineRule="atLeast"/>
        <w:jc w:val="both"/>
        <w:rPr>
          <w:b/>
          <w:bCs/>
        </w:rPr>
      </w:pPr>
      <w:r>
        <w:rPr>
          <w:b/>
          <w:bCs/>
        </w:rPr>
        <w:t>Przedmiot SST</w:t>
      </w:r>
    </w:p>
    <w:p w:rsidR="00010ADD" w:rsidRDefault="00052F83">
      <w:pPr>
        <w:spacing w:line="120" w:lineRule="atLeast"/>
        <w:jc w:val="both"/>
      </w:pPr>
      <w:r>
        <w:t xml:space="preserve">     </w:t>
      </w:r>
      <w:r w:rsidR="002342A5">
        <w:t>Przedmiotem niniejszej specyfikacji technicznej (SST) są wymagania dotyczące wykonania i odbioru liniowych robót ziemnych</w:t>
      </w:r>
      <w:r w:rsidR="00652165">
        <w:t xml:space="preserve"> w ramach zadania:</w:t>
      </w:r>
    </w:p>
    <w:p w:rsidR="00652165" w:rsidRDefault="00652165">
      <w:pPr>
        <w:spacing w:line="120" w:lineRule="atLeast"/>
        <w:jc w:val="both"/>
      </w:pPr>
    </w:p>
    <w:p w:rsidR="000D4E55" w:rsidRPr="003E058A" w:rsidRDefault="000D4E55" w:rsidP="000D4E55">
      <w:pPr>
        <w:pStyle w:val="Zwykytekst"/>
        <w:tabs>
          <w:tab w:val="left" w:pos="0"/>
        </w:tabs>
        <w:jc w:val="both"/>
        <w:rPr>
          <w:rFonts w:ascii="Times New Roman" w:hAnsi="Times New Roman"/>
          <w:b/>
          <w:i/>
        </w:rPr>
      </w:pPr>
      <w:r w:rsidRPr="003E058A">
        <w:rPr>
          <w:rFonts w:ascii="Times New Roman" w:hAnsi="Times New Roman"/>
          <w:b/>
          <w:i/>
        </w:rPr>
        <w:t>„</w:t>
      </w:r>
      <w:r w:rsidR="000D456D" w:rsidRPr="00591003">
        <w:rPr>
          <w:rFonts w:ascii="Times New Roman" w:hAnsi="Times New Roman"/>
          <w:b/>
          <w:i/>
          <w:szCs w:val="18"/>
        </w:rPr>
        <w:t>Przebudowa ulicy w zakresie drogi dojazdowej, modernizacji chodnika oraz wykonaniu miejsc postojowych przy budynku przy ul. Morskiej 2 na os. Bartodzieje</w:t>
      </w:r>
      <w:r w:rsidR="00167ACD" w:rsidRPr="00167ACD">
        <w:rPr>
          <w:rFonts w:ascii="Times New Roman" w:hAnsi="Times New Roman"/>
          <w:b/>
          <w:i/>
        </w:rPr>
        <w:t>”</w:t>
      </w:r>
    </w:p>
    <w:p w:rsidR="00652165" w:rsidRPr="00BB581C" w:rsidRDefault="00652165">
      <w:pPr>
        <w:spacing w:line="120" w:lineRule="atLeast"/>
        <w:jc w:val="both"/>
      </w:pPr>
    </w:p>
    <w:p w:rsidR="00052F83" w:rsidRDefault="00052F83" w:rsidP="00652165">
      <w:pPr>
        <w:numPr>
          <w:ilvl w:val="1"/>
          <w:numId w:val="20"/>
        </w:numPr>
        <w:spacing w:line="120" w:lineRule="atLeast"/>
        <w:jc w:val="both"/>
        <w:rPr>
          <w:b/>
          <w:bCs/>
        </w:rPr>
      </w:pPr>
      <w:r>
        <w:rPr>
          <w:b/>
          <w:bCs/>
        </w:rPr>
        <w:t>Zakres stosowania</w:t>
      </w:r>
    </w:p>
    <w:p w:rsidR="00010ADD" w:rsidRDefault="00052F83">
      <w:pPr>
        <w:spacing w:line="120" w:lineRule="atLeast"/>
        <w:jc w:val="both"/>
      </w:pPr>
      <w:r>
        <w:t xml:space="preserve">      Szczegółowa  specyfikacja  techniczna  (SST) stosowana jest jako  dokument  przetargowy przy realizacji robót drogowych</w:t>
      </w:r>
      <w:r w:rsidR="00652165">
        <w:t>.</w:t>
      </w:r>
    </w:p>
    <w:p w:rsidR="00652165" w:rsidRDefault="00652165">
      <w:pPr>
        <w:spacing w:line="120" w:lineRule="atLeast"/>
        <w:jc w:val="both"/>
      </w:pPr>
    </w:p>
    <w:p w:rsidR="00052F83" w:rsidRDefault="00052F83" w:rsidP="00652165">
      <w:pPr>
        <w:numPr>
          <w:ilvl w:val="1"/>
          <w:numId w:val="20"/>
        </w:numPr>
        <w:spacing w:line="120" w:lineRule="atLeast"/>
        <w:jc w:val="both"/>
        <w:rPr>
          <w:b/>
          <w:bCs/>
        </w:rPr>
      </w:pPr>
      <w:r>
        <w:rPr>
          <w:b/>
          <w:bCs/>
        </w:rPr>
        <w:t>Zakres robót objętych SST</w:t>
      </w:r>
    </w:p>
    <w:p w:rsidR="00A14426" w:rsidRDefault="00052F83" w:rsidP="002342A5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2342A5">
        <w:rPr>
          <w:sz w:val="20"/>
          <w:szCs w:val="20"/>
        </w:rPr>
        <w:t xml:space="preserve">Ustalenia  zawarte  w niniejszej  specyfikacji  </w:t>
      </w:r>
      <w:r w:rsidR="00652165">
        <w:rPr>
          <w:sz w:val="20"/>
          <w:szCs w:val="20"/>
        </w:rPr>
        <w:t>dotyczą wykonania następujących robót ziemnych:</w:t>
      </w:r>
    </w:p>
    <w:p w:rsidR="002342A5" w:rsidRPr="002342A5" w:rsidRDefault="002342A5" w:rsidP="002342A5">
      <w:pPr>
        <w:pStyle w:val="standardowytekst0"/>
        <w:spacing w:before="0" w:beforeAutospacing="0" w:after="0" w:afterAutospacing="0"/>
        <w:ind w:left="283" w:hanging="283"/>
        <w:rPr>
          <w:sz w:val="20"/>
          <w:szCs w:val="20"/>
        </w:rPr>
      </w:pPr>
      <w:r w:rsidRPr="002342A5">
        <w:rPr>
          <w:sz w:val="20"/>
          <w:szCs w:val="20"/>
        </w:rPr>
        <w:t>a)    wykonanie wykopów w gruntach nieskalistych,</w:t>
      </w:r>
    </w:p>
    <w:p w:rsidR="002342A5" w:rsidRPr="002342A5" w:rsidRDefault="00652165" w:rsidP="002342A5">
      <w:pPr>
        <w:pStyle w:val="standardowytekst0"/>
        <w:spacing w:before="0" w:beforeAutospacing="0" w:after="0" w:afterAutospacing="0"/>
        <w:ind w:left="283" w:hanging="283"/>
        <w:rPr>
          <w:sz w:val="20"/>
          <w:szCs w:val="20"/>
        </w:rPr>
      </w:pPr>
      <w:r>
        <w:rPr>
          <w:sz w:val="20"/>
          <w:szCs w:val="20"/>
        </w:rPr>
        <w:t>b</w:t>
      </w:r>
      <w:r w:rsidR="002D2E77">
        <w:rPr>
          <w:sz w:val="20"/>
          <w:szCs w:val="20"/>
        </w:rPr>
        <w:t>)    </w:t>
      </w:r>
      <w:r w:rsidR="00761CEE">
        <w:rPr>
          <w:sz w:val="20"/>
          <w:szCs w:val="20"/>
        </w:rPr>
        <w:t>przemieszczenie gruntu w nasyp</w:t>
      </w:r>
      <w:bookmarkStart w:id="0" w:name="_GoBack"/>
      <w:bookmarkEnd w:id="0"/>
      <w:r w:rsidR="002342A5" w:rsidRPr="002342A5">
        <w:rPr>
          <w:sz w:val="20"/>
          <w:szCs w:val="20"/>
        </w:rPr>
        <w:t>,</w:t>
      </w:r>
    </w:p>
    <w:p w:rsidR="002342A5" w:rsidRPr="002342A5" w:rsidRDefault="00652165" w:rsidP="002342A5">
      <w:pPr>
        <w:pStyle w:val="standardowytekst0"/>
        <w:spacing w:before="0" w:beforeAutospacing="0" w:after="0" w:afterAutospacing="0"/>
        <w:ind w:left="283" w:hanging="283"/>
        <w:rPr>
          <w:sz w:val="20"/>
          <w:szCs w:val="20"/>
        </w:rPr>
      </w:pPr>
      <w:r>
        <w:rPr>
          <w:sz w:val="20"/>
          <w:szCs w:val="20"/>
        </w:rPr>
        <w:t>c</w:t>
      </w:r>
      <w:r w:rsidR="002342A5" w:rsidRPr="002342A5">
        <w:rPr>
          <w:sz w:val="20"/>
          <w:szCs w:val="20"/>
        </w:rPr>
        <w:t xml:space="preserve">)    </w:t>
      </w:r>
      <w:r w:rsidR="00761CEE">
        <w:rPr>
          <w:sz w:val="20"/>
          <w:szCs w:val="20"/>
        </w:rPr>
        <w:t>transport nadmiaru gruntu na odkład</w:t>
      </w:r>
      <w:r w:rsidR="002342A5" w:rsidRPr="002342A5">
        <w:rPr>
          <w:sz w:val="20"/>
          <w:szCs w:val="20"/>
        </w:rPr>
        <w:t>.</w:t>
      </w:r>
    </w:p>
    <w:p w:rsidR="00052F83" w:rsidRDefault="00052F83">
      <w:pPr>
        <w:spacing w:line="120" w:lineRule="atLeast"/>
        <w:jc w:val="both"/>
        <w:rPr>
          <w:b/>
          <w:bCs/>
        </w:rPr>
      </w:pPr>
    </w:p>
    <w:p w:rsidR="00052F83" w:rsidRPr="002D2E77" w:rsidRDefault="00052F83" w:rsidP="00652165">
      <w:pPr>
        <w:numPr>
          <w:ilvl w:val="1"/>
          <w:numId w:val="6"/>
        </w:numPr>
        <w:spacing w:line="120" w:lineRule="atLeast"/>
        <w:jc w:val="both"/>
        <w:rPr>
          <w:b/>
        </w:rPr>
      </w:pPr>
      <w:r w:rsidRPr="002D2E77">
        <w:rPr>
          <w:b/>
          <w:bCs/>
        </w:rPr>
        <w:t>Określenia podstawowe</w:t>
      </w:r>
    </w:p>
    <w:p w:rsidR="00052F83" w:rsidRPr="00D0235B" w:rsidRDefault="00052F83" w:rsidP="00652165">
      <w:pPr>
        <w:numPr>
          <w:ilvl w:val="2"/>
          <w:numId w:val="6"/>
        </w:numPr>
        <w:spacing w:line="120" w:lineRule="atLeast"/>
        <w:jc w:val="both"/>
      </w:pPr>
      <w:r w:rsidRPr="00D0235B">
        <w:t xml:space="preserve">Korpus  drogowy  - nasyp lub ta część wykopu, która jest ograniczona koroną </w:t>
      </w:r>
      <w:r w:rsidR="007A7318" w:rsidRPr="00D0235B">
        <w:t xml:space="preserve">drogi </w:t>
      </w:r>
      <w:r w:rsidRPr="00D0235B">
        <w:t xml:space="preserve"> i skarpami rowów. </w:t>
      </w:r>
    </w:p>
    <w:p w:rsidR="00052F83" w:rsidRPr="00D0235B" w:rsidRDefault="00052F83" w:rsidP="00652165">
      <w:pPr>
        <w:pStyle w:val="Standardowytekst"/>
        <w:numPr>
          <w:ilvl w:val="2"/>
          <w:numId w:val="6"/>
        </w:numPr>
        <w:tabs>
          <w:tab w:val="clear" w:pos="720"/>
          <w:tab w:val="left" w:pos="709"/>
        </w:tabs>
      </w:pPr>
      <w:r w:rsidRPr="00D0235B">
        <w:rPr>
          <w:bCs/>
        </w:rPr>
        <w:t xml:space="preserve">Wykop płytki </w:t>
      </w:r>
      <w:r w:rsidRPr="00D0235B">
        <w:t xml:space="preserve">- wykop, którego głębokość jest mniejsza niż </w:t>
      </w:r>
      <w:smartTag w:uri="urn:schemas-microsoft-com:office:smarttags" w:element="metricconverter">
        <w:smartTagPr>
          <w:attr w:name="ProductID" w:val="1 m"/>
        </w:smartTagPr>
        <w:r w:rsidRPr="00D0235B">
          <w:t>1 m</w:t>
        </w:r>
      </w:smartTag>
      <w:r w:rsidRPr="00D0235B">
        <w:t>.</w:t>
      </w:r>
    </w:p>
    <w:p w:rsidR="00052F83" w:rsidRPr="00D0235B" w:rsidRDefault="00052F83" w:rsidP="00652165">
      <w:pPr>
        <w:pStyle w:val="Standardowytekst"/>
        <w:numPr>
          <w:ilvl w:val="2"/>
          <w:numId w:val="6"/>
        </w:numPr>
        <w:tabs>
          <w:tab w:val="clear" w:pos="720"/>
          <w:tab w:val="left" w:pos="709"/>
        </w:tabs>
      </w:pPr>
      <w:r w:rsidRPr="00D0235B">
        <w:rPr>
          <w:bCs/>
        </w:rPr>
        <w:t>Wykop średni</w:t>
      </w:r>
      <w:r w:rsidRPr="00D0235B">
        <w:t xml:space="preserve"> - wykop, którego głębokość jest zawarta w granicach od 1 do </w:t>
      </w:r>
      <w:smartTag w:uri="urn:schemas-microsoft-com:office:smarttags" w:element="metricconverter">
        <w:smartTagPr>
          <w:attr w:name="ProductID" w:val="3 m"/>
        </w:smartTagPr>
        <w:r w:rsidRPr="00D0235B">
          <w:t>3 m</w:t>
        </w:r>
      </w:smartTag>
      <w:r w:rsidRPr="00D0235B">
        <w:t>.</w:t>
      </w:r>
    </w:p>
    <w:p w:rsidR="00052F83" w:rsidRPr="00D0235B" w:rsidRDefault="00052F83" w:rsidP="00E218BC">
      <w:pPr>
        <w:pStyle w:val="Standardowytekst"/>
        <w:numPr>
          <w:ilvl w:val="2"/>
          <w:numId w:val="4"/>
        </w:numPr>
      </w:pPr>
      <w:r w:rsidRPr="00D0235B">
        <w:rPr>
          <w:bCs/>
        </w:rPr>
        <w:t>Wykop głęboki</w:t>
      </w:r>
      <w:r w:rsidRPr="00D0235B">
        <w:t xml:space="preserve"> - wykop, którego głębokość przekracza </w:t>
      </w:r>
      <w:smartTag w:uri="urn:schemas-microsoft-com:office:smarttags" w:element="metricconverter">
        <w:smartTagPr>
          <w:attr w:name="ProductID" w:val="3 m"/>
        </w:smartTagPr>
        <w:r w:rsidRPr="00D0235B">
          <w:t>3 m</w:t>
        </w:r>
      </w:smartTag>
      <w:r w:rsidRPr="00D0235B">
        <w:t xml:space="preserve">. </w:t>
      </w:r>
    </w:p>
    <w:p w:rsidR="00052F83" w:rsidRPr="00D0235B" w:rsidRDefault="00052F83" w:rsidP="00BB581C">
      <w:pPr>
        <w:numPr>
          <w:ilvl w:val="2"/>
          <w:numId w:val="4"/>
        </w:numPr>
        <w:spacing w:line="120" w:lineRule="atLeast"/>
        <w:jc w:val="both"/>
      </w:pPr>
      <w:r w:rsidRPr="00D0235B">
        <w:t xml:space="preserve">Odkład – miejsce wbudowania lub składowania gruntów pozyskanych w czasie wykonywania wykopów, a nie wykorzystanych w czasie wykonywania nasypów oraz innych prac związanych z trasą drogową. </w:t>
      </w:r>
    </w:p>
    <w:p w:rsidR="00052F83" w:rsidRDefault="00052F83" w:rsidP="00604D8B">
      <w:pPr>
        <w:pStyle w:val="Akapitzlist"/>
        <w:numPr>
          <w:ilvl w:val="2"/>
          <w:numId w:val="4"/>
        </w:numPr>
        <w:spacing w:line="120" w:lineRule="atLeast"/>
        <w:jc w:val="both"/>
      </w:pPr>
      <w:r w:rsidRPr="00D0235B">
        <w:t>Wskaźnik zagęszczenia gruntu - wielkość charakteryzująca zagęszczenia gruntu, określona</w:t>
      </w:r>
      <w:r w:rsidR="00E278BD">
        <w:t xml:space="preserve"> wg wzoru:</w:t>
      </w:r>
    </w:p>
    <w:p w:rsidR="00E278BD" w:rsidRDefault="00E278BD" w:rsidP="00604D8B">
      <w:pPr>
        <w:spacing w:line="120" w:lineRule="atLeast"/>
        <w:jc w:val="both"/>
      </w:pPr>
    </w:p>
    <w:p w:rsidR="00E278BD" w:rsidRDefault="005403FC" w:rsidP="00604D8B">
      <w:pPr>
        <w:spacing w:line="120" w:lineRule="atLeast"/>
        <w:ind w:left="709"/>
        <w:jc w:val="both"/>
        <w:rPr>
          <w:position w:val="-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ds</m:t>
                  </m:r>
                </m:sub>
              </m:sSub>
            </m:den>
          </m:f>
        </m:oMath>
      </m:oMathPara>
    </w:p>
    <w:p w:rsidR="00604D8B" w:rsidRDefault="00052F83" w:rsidP="00604D8B">
      <w:pPr>
        <w:spacing w:line="120" w:lineRule="atLeast"/>
        <w:ind w:left="709"/>
        <w:jc w:val="both"/>
      </w:pPr>
      <w:r>
        <w:t xml:space="preserve">gdzie:  </w:t>
      </w:r>
    </w:p>
    <w:p w:rsidR="00052F83" w:rsidRDefault="005403FC" w:rsidP="00604D8B">
      <w:pPr>
        <w:spacing w:line="120" w:lineRule="atLeast"/>
        <w:ind w:left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</m:oMath>
      <w:r w:rsidR="00052F83">
        <w:rPr>
          <w:position w:val="-6"/>
        </w:rPr>
        <w:t xml:space="preserve">  </w:t>
      </w:r>
      <w:r w:rsidR="00052F83">
        <w:t>- gęstość  objętościowa  szkieletu gruntu [Mg/m</w:t>
      </w:r>
      <w:r w:rsidR="00052F83">
        <w:rPr>
          <w:position w:val="6"/>
        </w:rPr>
        <w:t>3</w:t>
      </w:r>
      <w:r w:rsidR="00052F83">
        <w:t xml:space="preserve">] zgodnie z BN-77/8931-12, </w:t>
      </w:r>
    </w:p>
    <w:p w:rsidR="00052F83" w:rsidRDefault="005403FC" w:rsidP="00604D8B">
      <w:pPr>
        <w:spacing w:line="120" w:lineRule="atLeast"/>
        <w:ind w:left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</m:oMath>
      <w:r w:rsidR="00604D8B">
        <w:t xml:space="preserve"> </w:t>
      </w:r>
      <w:r w:rsidR="00052F83">
        <w:t xml:space="preserve">- maksymalna  gęstość  objętościowa szkieletu gruntowego przy wilgotności </w:t>
      </w:r>
      <w:r w:rsidR="00604D8B">
        <w:t xml:space="preserve">optymalnej, zgodnie PN-B-04481, </w:t>
      </w:r>
      <w:r w:rsidR="00052F83">
        <w:t>służąca do oceny zagęszczenia gruntu  w  robotach ziemnych,  [Mg/m</w:t>
      </w:r>
      <w:r w:rsidR="00052F83">
        <w:rPr>
          <w:position w:val="6"/>
        </w:rPr>
        <w:t>3</w:t>
      </w:r>
      <w:r w:rsidR="00052F83">
        <w:t xml:space="preserve">]. </w:t>
      </w:r>
    </w:p>
    <w:p w:rsidR="00052F83" w:rsidRDefault="007A7318" w:rsidP="00E218BC">
      <w:pPr>
        <w:pStyle w:val="Akapitzlist"/>
        <w:numPr>
          <w:ilvl w:val="2"/>
          <w:numId w:val="4"/>
        </w:numPr>
        <w:spacing w:line="120" w:lineRule="atLeast"/>
        <w:jc w:val="both"/>
      </w:pPr>
      <w:r>
        <w:t>Grunt nieskalisty - każdy grunt rodzimy, nie określony w punkcie 1.4.8 jako grunt skalisty</w:t>
      </w:r>
    </w:p>
    <w:p w:rsidR="007A7318" w:rsidRDefault="007A7318" w:rsidP="00604D8B">
      <w:pPr>
        <w:numPr>
          <w:ilvl w:val="2"/>
          <w:numId w:val="4"/>
        </w:numPr>
        <w:spacing w:line="120" w:lineRule="atLeast"/>
        <w:jc w:val="both"/>
      </w:pPr>
      <w:r w:rsidRPr="007A7318"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 w:rsidRPr="007A7318">
        <w:t>R</w:t>
      </w:r>
      <w:r w:rsidRPr="007A7318">
        <w:rPr>
          <w:vertAlign w:val="subscript"/>
        </w:rPr>
        <w:t>c</w:t>
      </w:r>
      <w:proofErr w:type="spellEnd"/>
      <w:r w:rsidRPr="007A7318">
        <w:t xml:space="preserve"> ponad 0,2 </w:t>
      </w:r>
      <w:proofErr w:type="spellStart"/>
      <w:r w:rsidRPr="007A7318">
        <w:t>MPa</w:t>
      </w:r>
      <w:proofErr w:type="spellEnd"/>
      <w:r w:rsidRPr="007A7318">
        <w:t>; wymaga użycia środków wybuchowych albo narzędzi pneumatycznych lub hydraulicznych do odspojenia.</w:t>
      </w:r>
    </w:p>
    <w:p w:rsidR="007A7318" w:rsidRDefault="007A7318" w:rsidP="00604D8B">
      <w:pPr>
        <w:numPr>
          <w:ilvl w:val="2"/>
          <w:numId w:val="4"/>
        </w:numPr>
        <w:spacing w:line="120" w:lineRule="atLeast"/>
        <w:jc w:val="both"/>
      </w:pPr>
      <w:r>
        <w:t>U</w:t>
      </w:r>
      <w:r w:rsidRPr="007A7318">
        <w:t>kop - miejsce pozyskania gruntu do wykonania nasypów, położone w obrębie pasa robót drogowych.</w:t>
      </w:r>
    </w:p>
    <w:p w:rsidR="007A7318" w:rsidRDefault="007A7318" w:rsidP="00604D8B">
      <w:pPr>
        <w:numPr>
          <w:ilvl w:val="2"/>
          <w:numId w:val="4"/>
        </w:numPr>
        <w:spacing w:line="120" w:lineRule="atLeast"/>
        <w:jc w:val="both"/>
      </w:pPr>
      <w:r>
        <w:t>D</w:t>
      </w:r>
      <w:r w:rsidRPr="007A7318">
        <w:t>okop - miejsce pozyskania gruntu do wykonania nasypów, położone poza pasem robót drogowych.</w:t>
      </w:r>
    </w:p>
    <w:p w:rsidR="007A7318" w:rsidRPr="007A7318" w:rsidRDefault="00D0235B" w:rsidP="00604D8B">
      <w:pPr>
        <w:numPr>
          <w:ilvl w:val="2"/>
          <w:numId w:val="4"/>
        </w:numPr>
        <w:spacing w:line="120" w:lineRule="atLeast"/>
        <w:jc w:val="both"/>
      </w:pPr>
      <w:r>
        <w:t>W</w:t>
      </w:r>
      <w:r w:rsidR="007A7318" w:rsidRPr="007A7318">
        <w:t xml:space="preserve">skaźnik różnoziarnistości - wielkość charakteryzująca </w:t>
      </w:r>
      <w:proofErr w:type="spellStart"/>
      <w:r w:rsidR="007A7318" w:rsidRPr="007A7318">
        <w:t>zagęszczalność</w:t>
      </w:r>
      <w:proofErr w:type="spellEnd"/>
      <w:r w:rsidR="007A7318" w:rsidRPr="007A7318">
        <w:t xml:space="preserve"> gruntów niespoistych, określona wg wzoru:</w:t>
      </w:r>
    </w:p>
    <w:p w:rsidR="007A7318" w:rsidRPr="007A7318" w:rsidRDefault="00604D8B" w:rsidP="007A7318">
      <w:pPr>
        <w:pStyle w:val="standardowytekst0"/>
        <w:spacing w:before="0" w:beforeAutospacing="0" w:after="0" w:afterAutospacing="0"/>
        <w:jc w:val="center"/>
        <w:rPr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U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</m:oMath>
      </m:oMathPara>
    </w:p>
    <w:p w:rsidR="007A7318" w:rsidRPr="007A7318" w:rsidRDefault="007A7318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7A7318">
        <w:rPr>
          <w:sz w:val="20"/>
          <w:szCs w:val="20"/>
        </w:rPr>
        <w:t>gdzie:</w:t>
      </w:r>
    </w:p>
    <w:p w:rsidR="007A7318" w:rsidRPr="007A7318" w:rsidRDefault="005403FC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60</m:t>
            </m:r>
          </m:sub>
        </m:sSub>
      </m:oMath>
      <w:r w:rsidR="007A7318" w:rsidRPr="007A7318">
        <w:rPr>
          <w:sz w:val="20"/>
          <w:szCs w:val="20"/>
        </w:rPr>
        <w:t xml:space="preserve"> - średnica oczek sita, przez które przechodzi 60% gruntu, (mm),</w:t>
      </w:r>
      <w:r w:rsidR="00604D8B" w:rsidRPr="00604D8B">
        <w:rPr>
          <w:noProof/>
          <w:sz w:val="20"/>
          <w:szCs w:val="20"/>
          <w:vertAlign w:val="subscript"/>
        </w:rPr>
        <w:t xml:space="preserve"> </w:t>
      </w:r>
    </w:p>
    <w:p w:rsidR="007A7318" w:rsidRDefault="005403FC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 w:rsidR="007A7318" w:rsidRPr="007A7318">
        <w:rPr>
          <w:sz w:val="20"/>
          <w:szCs w:val="20"/>
        </w:rPr>
        <w:t xml:space="preserve"> - średnica oczek sita, przez które przechodzi 10% gruntu, (mm).</w:t>
      </w:r>
    </w:p>
    <w:p w:rsidR="00D0235B" w:rsidRDefault="00D0235B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</w:p>
    <w:p w:rsidR="007A7318" w:rsidRPr="007A7318" w:rsidRDefault="00D0235B" w:rsidP="00604D8B">
      <w:pPr>
        <w:pStyle w:val="standardowytekst0"/>
        <w:numPr>
          <w:ilvl w:val="2"/>
          <w:numId w:val="4"/>
        </w:numPr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W</w:t>
      </w:r>
      <w:r w:rsidR="007A7318" w:rsidRPr="007A7318">
        <w:rPr>
          <w:sz w:val="20"/>
          <w:szCs w:val="20"/>
        </w:rPr>
        <w:t xml:space="preserve">skaźnik odkształcenia gruntu - wielkość charakteryzująca stan zagęszczenia gruntu, określona wg wzoru: </w:t>
      </w:r>
    </w:p>
    <w:p w:rsidR="007A7318" w:rsidRPr="007A7318" w:rsidRDefault="005403FC" w:rsidP="007A7318">
      <w:pPr>
        <w:pStyle w:val="standardowytekst0"/>
        <w:spacing w:before="0" w:beforeAutospacing="0" w:after="0" w:afterAutospacing="0"/>
        <w:jc w:val="center"/>
        <w:rPr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den>
          </m:f>
        </m:oMath>
      </m:oMathPara>
    </w:p>
    <w:p w:rsidR="007A7318" w:rsidRPr="007A7318" w:rsidRDefault="007A7318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7A7318">
        <w:rPr>
          <w:sz w:val="20"/>
          <w:szCs w:val="20"/>
        </w:rPr>
        <w:lastRenderedPageBreak/>
        <w:t>gdzie:</w:t>
      </w:r>
    </w:p>
    <w:p w:rsidR="007A7318" w:rsidRPr="007A7318" w:rsidRDefault="005403FC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="007A7318" w:rsidRPr="007A7318">
        <w:rPr>
          <w:sz w:val="20"/>
          <w:szCs w:val="20"/>
        </w:rPr>
        <w:t> - moduł odkształcenia gruntu oznaczony w pierwszym obciążeniu badanej warstwy zgodnie z PN-S-02205:1998 [4],</w:t>
      </w:r>
    </w:p>
    <w:p w:rsidR="007A7318" w:rsidRDefault="005403FC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7A7318" w:rsidRPr="007A7318">
        <w:rPr>
          <w:sz w:val="20"/>
          <w:szCs w:val="20"/>
        </w:rPr>
        <w:t> - moduł odkształcenia gruntu oznaczony w powtórnym obciążeniu badanej warstwy zgodnie z PN-S-02205:1998 [4].</w:t>
      </w:r>
    </w:p>
    <w:p w:rsidR="00D0235B" w:rsidRDefault="00D0235B" w:rsidP="007A7318">
      <w:pPr>
        <w:pStyle w:val="standardowytekst0"/>
        <w:spacing w:before="0" w:beforeAutospacing="0" w:after="0" w:afterAutospacing="0"/>
        <w:rPr>
          <w:sz w:val="20"/>
          <w:szCs w:val="20"/>
        </w:rPr>
      </w:pPr>
    </w:p>
    <w:p w:rsidR="007A7318" w:rsidRPr="00D0235B" w:rsidRDefault="00D0235B" w:rsidP="00E218BC">
      <w:pPr>
        <w:pStyle w:val="standardowytekst0"/>
        <w:numPr>
          <w:ilvl w:val="2"/>
          <w:numId w:val="4"/>
        </w:numPr>
        <w:spacing w:before="0" w:beforeAutospacing="0" w:after="0" w:afterAutospacing="0"/>
        <w:rPr>
          <w:sz w:val="20"/>
          <w:szCs w:val="20"/>
        </w:rPr>
      </w:pPr>
      <w:r w:rsidRPr="00D0235B">
        <w:rPr>
          <w:sz w:val="20"/>
          <w:szCs w:val="20"/>
        </w:rPr>
        <w:t>P</w:t>
      </w:r>
      <w:r>
        <w:rPr>
          <w:sz w:val="20"/>
          <w:szCs w:val="20"/>
        </w:rPr>
        <w:t xml:space="preserve">ozostałe definicje </w:t>
      </w:r>
      <w:r w:rsidR="007A7318" w:rsidRPr="00D0235B">
        <w:rPr>
          <w:b/>
          <w:sz w:val="20"/>
          <w:szCs w:val="20"/>
        </w:rPr>
        <w:t xml:space="preserve"> </w:t>
      </w:r>
      <w:r w:rsidR="007A7318" w:rsidRPr="00D0235B">
        <w:rPr>
          <w:sz w:val="20"/>
          <w:szCs w:val="20"/>
        </w:rPr>
        <w:t xml:space="preserve">są zgodne z obowiązującymi polskimi  normami  i z definicjami w SST D.00.00.00 "Wymagania ogólne". </w:t>
      </w:r>
    </w:p>
    <w:p w:rsidR="00052F83" w:rsidRDefault="00052F83">
      <w:pPr>
        <w:spacing w:line="120" w:lineRule="atLeast"/>
        <w:jc w:val="both"/>
      </w:pPr>
    </w:p>
    <w:p w:rsidR="00052F83" w:rsidRPr="00E218BC" w:rsidRDefault="00052F83" w:rsidP="00E218BC">
      <w:pPr>
        <w:pStyle w:val="Akapitzlist"/>
        <w:numPr>
          <w:ilvl w:val="1"/>
          <w:numId w:val="4"/>
        </w:numPr>
        <w:spacing w:line="120" w:lineRule="atLeast"/>
        <w:jc w:val="both"/>
        <w:rPr>
          <w:b/>
          <w:bCs/>
        </w:rPr>
      </w:pPr>
      <w:r w:rsidRPr="00E218BC">
        <w:rPr>
          <w:b/>
          <w:bCs/>
        </w:rPr>
        <w:t>Ogólne wymagania dotyczące robót</w:t>
      </w:r>
    </w:p>
    <w:p w:rsidR="00052F83" w:rsidRDefault="00052F83">
      <w:pPr>
        <w:tabs>
          <w:tab w:val="left" w:pos="1440"/>
        </w:tabs>
        <w:spacing w:line="120" w:lineRule="atLeast"/>
        <w:jc w:val="both"/>
      </w:pPr>
      <w:r>
        <w:t xml:space="preserve">Wykonawca robót jest odpowiedzialny za jakość robót oraz za ich  zgodność  z  dokumentacją  projektową, SST oraz poleceniami Inżyniera. </w:t>
      </w:r>
    </w:p>
    <w:p w:rsidR="00052F83" w:rsidRDefault="00052F83">
      <w:pPr>
        <w:spacing w:line="120" w:lineRule="atLeast"/>
        <w:jc w:val="both"/>
      </w:pPr>
      <w:r>
        <w:t xml:space="preserve">Ogólne   wymagania  dotyczące  robót  podano  w  SST  D.00.00.00 "Wymagania Ogólne". </w:t>
      </w:r>
    </w:p>
    <w:p w:rsidR="00052F83" w:rsidRDefault="00052F83">
      <w:pPr>
        <w:spacing w:line="120" w:lineRule="atLeast"/>
        <w:jc w:val="both"/>
      </w:pPr>
    </w:p>
    <w:p w:rsidR="00052F83" w:rsidRPr="00E218BC" w:rsidRDefault="00052F83" w:rsidP="00E218BC">
      <w:pPr>
        <w:pStyle w:val="Akapitzlist"/>
        <w:numPr>
          <w:ilvl w:val="0"/>
          <w:numId w:val="4"/>
        </w:numPr>
        <w:spacing w:line="120" w:lineRule="atLeast"/>
        <w:jc w:val="both"/>
        <w:rPr>
          <w:b/>
        </w:rPr>
      </w:pPr>
      <w:r w:rsidRPr="00E218BC">
        <w:rPr>
          <w:b/>
        </w:rPr>
        <w:t>MATERIAŁY</w:t>
      </w:r>
    </w:p>
    <w:p w:rsidR="00052F83" w:rsidRDefault="00052F83" w:rsidP="00E218BC">
      <w:pPr>
        <w:pStyle w:val="Akapitzlist"/>
        <w:numPr>
          <w:ilvl w:val="1"/>
          <w:numId w:val="24"/>
        </w:numPr>
        <w:spacing w:line="120" w:lineRule="atLeast"/>
        <w:jc w:val="both"/>
      </w:pPr>
      <w:r w:rsidRPr="00E218BC">
        <w:rPr>
          <w:b/>
          <w:bCs/>
        </w:rPr>
        <w:t xml:space="preserve">Ustalenia ogólne </w:t>
      </w:r>
    </w:p>
    <w:p w:rsidR="00E218BC" w:rsidRDefault="00E218BC" w:rsidP="00D0235B">
      <w:pPr>
        <w:pStyle w:val="Nagwek2"/>
        <w:rPr>
          <w:b/>
          <w:i w:val="0"/>
          <w:szCs w:val="20"/>
        </w:rPr>
      </w:pPr>
      <w:bookmarkStart w:id="1" w:name="_Toc405615039"/>
      <w:bookmarkStart w:id="2" w:name="_Toc407161187"/>
      <w:bookmarkEnd w:id="1"/>
    </w:p>
    <w:p w:rsidR="00D0235B" w:rsidRPr="0081131B" w:rsidRDefault="00D0235B" w:rsidP="00E218BC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r w:rsidRPr="0081131B">
        <w:rPr>
          <w:b/>
          <w:i w:val="0"/>
          <w:szCs w:val="20"/>
        </w:rPr>
        <w:t>Zasady wykorzystania gruntów</w:t>
      </w:r>
      <w:bookmarkEnd w:id="2"/>
    </w:p>
    <w:p w:rsidR="00D0235B" w:rsidRPr="00D0235B" w:rsidRDefault="00D0235B" w:rsidP="0034715D">
      <w:pPr>
        <w:pStyle w:val="Styl1"/>
      </w:pPr>
      <w:r w:rsidRPr="00D0235B"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D0235B" w:rsidRDefault="00D0235B" w:rsidP="0034715D">
      <w:pPr>
        <w:pStyle w:val="Styl1"/>
      </w:pPr>
      <w:r w:rsidRPr="00D0235B">
        <w:t xml:space="preserve"> 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  Grunty i materiały nieprzydatne do budowy nasypów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34715D" w:rsidRDefault="0034715D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</w:p>
    <w:p w:rsidR="0034715D" w:rsidRDefault="0034715D" w:rsidP="0034715D">
      <w:pPr>
        <w:pStyle w:val="Styl1"/>
      </w:pPr>
      <w:r>
        <w:t>Zawartość siarczanów wyrażonych jako S0</w:t>
      </w:r>
      <w:r>
        <w:rPr>
          <w:sz w:val="12"/>
          <w:szCs w:val="12"/>
        </w:rPr>
        <w:t xml:space="preserve">3 </w:t>
      </w:r>
      <w:r>
        <w:t>nie powinna przekraczać 1 % wg PN-78/B-06414-28 w warstwach gruntów i innych materiałów wbudowanych lub naturalnie zalegających na głębokości 0,5 m od spodu warstw wykonanych z zastosowaniem spoiwa cementowego. Od warunku tego można odstąpić, o ile zostaną przeprowadzone czynności zaaprobowane przez Inżyniera, mające na celu odpowiednie zabezpieczenie warstw z zastosowaniem cementu. Grunty i materiały do budowy nasypów mogą być:</w:t>
      </w:r>
    </w:p>
    <w:p w:rsidR="0034715D" w:rsidRDefault="0034715D" w:rsidP="0034715D">
      <w:pPr>
        <w:pStyle w:val="Styl1"/>
      </w:pPr>
      <w:r>
        <w:t>- przydatne bez zastrzeżeń</w:t>
      </w:r>
    </w:p>
    <w:p w:rsidR="0034715D" w:rsidRDefault="0034715D" w:rsidP="0034715D">
      <w:pPr>
        <w:pStyle w:val="Styl1"/>
      </w:pPr>
      <w:r>
        <w:t>- przydatne z zastrzeżeniami</w:t>
      </w:r>
    </w:p>
    <w:p w:rsidR="0034715D" w:rsidRDefault="0034715D" w:rsidP="0034715D">
      <w:pPr>
        <w:pStyle w:val="Styl1"/>
      </w:pPr>
      <w:r>
        <w:t>Dopuszcza się wznoszenie nasypów wyłącznie z gruntów i materiałów przydatnych do tego celu tzn. takich, które</w:t>
      </w:r>
      <w:r w:rsidR="00B51A55">
        <w:t xml:space="preserve"> </w:t>
      </w:r>
      <w:r>
        <w:t>spełniają szczegółowe wymagania określone w normie PN-S-02205 i są zaakceptowane przez Inżyniera.</w:t>
      </w:r>
      <w:r w:rsidR="00B51A55">
        <w:t xml:space="preserve"> </w:t>
      </w:r>
      <w:r>
        <w:t>Akceptacja następuje na bieżąco w czasie trwania robót ziemnych na podstawie przedkładanych przez</w:t>
      </w:r>
      <w:r w:rsidR="00B51A55">
        <w:t xml:space="preserve"> </w:t>
      </w:r>
      <w:r>
        <w:t>Wykonawcę wyników badań laboratoryjnych.</w:t>
      </w:r>
    </w:p>
    <w:p w:rsidR="0034715D" w:rsidRDefault="0034715D" w:rsidP="0034715D">
      <w:pPr>
        <w:pStyle w:val="Styl1"/>
      </w:pPr>
      <w:r>
        <w:t>W przypadku stosowania materiałów o ograniczonej. przydatności Wykonawca ma obowiązek uwzględnienia</w:t>
      </w:r>
      <w:r w:rsidR="00B51A55">
        <w:t xml:space="preserve"> </w:t>
      </w:r>
      <w:r>
        <w:t>wszystkich zastrzeżeń dotyczących technologii i miejsc wbudowania tych materiałów.</w:t>
      </w:r>
      <w:r w:rsidR="00B51A55">
        <w:t xml:space="preserve"> </w:t>
      </w:r>
      <w:r>
        <w:t>Jeżeli Wykonawca wbuduje w nasyp grunty lub materiały nieprzydatne, albo nie uwzględni zastrzeżeń</w:t>
      </w:r>
      <w:r w:rsidR="00B51A55">
        <w:t xml:space="preserve"> </w:t>
      </w:r>
      <w:r>
        <w:t>dotyczących materiałów o ograniczonej przydatności, to wszelkie takie części nasypów zostaną przez</w:t>
      </w:r>
      <w:r w:rsidR="00B51A55">
        <w:t xml:space="preserve"> </w:t>
      </w:r>
      <w:r>
        <w:t>Wykonawcę na jego koszt usunięte i wykonane powtórnie z materiałów o odpowiednich właściwościach.</w:t>
      </w:r>
    </w:p>
    <w:p w:rsidR="0034715D" w:rsidRPr="00D0235B" w:rsidRDefault="0034715D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</w:p>
    <w:p w:rsidR="0034715D" w:rsidRPr="00B51A55" w:rsidRDefault="0034715D" w:rsidP="00B51A55">
      <w:pPr>
        <w:pStyle w:val="Styl1"/>
        <w:numPr>
          <w:ilvl w:val="1"/>
          <w:numId w:val="24"/>
        </w:numPr>
        <w:rPr>
          <w:b/>
        </w:rPr>
      </w:pPr>
      <w:r w:rsidRPr="00B51A55">
        <w:rPr>
          <w:b/>
        </w:rPr>
        <w:t>Grunty i materiały przydatne bez zastrzeżeń</w:t>
      </w:r>
    </w:p>
    <w:p w:rsidR="0034715D" w:rsidRPr="00B51A55" w:rsidRDefault="0034715D" w:rsidP="00B51A55">
      <w:pPr>
        <w:pStyle w:val="Styl1"/>
      </w:pPr>
      <w:r w:rsidRPr="00B51A55">
        <w:t>Grunty i materiały przydatne bez zastrzeżeń obejmują:</w:t>
      </w:r>
    </w:p>
    <w:p w:rsidR="0034715D" w:rsidRPr="00B51A55" w:rsidRDefault="0034715D" w:rsidP="00B51A55">
      <w:pPr>
        <w:pStyle w:val="Styl1"/>
        <w:numPr>
          <w:ilvl w:val="0"/>
          <w:numId w:val="33"/>
        </w:numPr>
      </w:pPr>
      <w:r w:rsidRPr="00B51A55">
        <w:t xml:space="preserve">rozdrobnione skały i materiały, gruboziarniste, twarde i </w:t>
      </w:r>
      <w:proofErr w:type="spellStart"/>
      <w:r w:rsidRPr="00B51A55">
        <w:t>średniotwarde</w:t>
      </w:r>
      <w:proofErr w:type="spellEnd"/>
      <w:r w:rsidRPr="00B51A55">
        <w:t>,</w:t>
      </w:r>
    </w:p>
    <w:p w:rsidR="0034715D" w:rsidRPr="00B51A55" w:rsidRDefault="0034715D" w:rsidP="00B51A55">
      <w:pPr>
        <w:pStyle w:val="Styl1"/>
        <w:numPr>
          <w:ilvl w:val="0"/>
          <w:numId w:val="33"/>
        </w:numPr>
      </w:pPr>
      <w:r w:rsidRPr="00B51A55">
        <w:t>żwiry i pospółki,</w:t>
      </w:r>
    </w:p>
    <w:p w:rsidR="0034715D" w:rsidRPr="00B51A55" w:rsidRDefault="0034715D" w:rsidP="00B51A55">
      <w:pPr>
        <w:pStyle w:val="Styl1"/>
        <w:numPr>
          <w:ilvl w:val="0"/>
          <w:numId w:val="33"/>
        </w:numPr>
      </w:pPr>
      <w:r w:rsidRPr="00B51A55">
        <w:t>piaski grube, średnie i drobne, naturalne i łamane,</w:t>
      </w:r>
    </w:p>
    <w:p w:rsidR="0034715D" w:rsidRPr="00B51A55" w:rsidRDefault="0034715D" w:rsidP="00B51A55">
      <w:pPr>
        <w:pStyle w:val="Styl1"/>
        <w:numPr>
          <w:ilvl w:val="0"/>
          <w:numId w:val="33"/>
        </w:numPr>
      </w:pPr>
      <w:r w:rsidRPr="00B51A55">
        <w:t>żużle wielkopiecowe i inne żużle metalurgiczne ze starych hałd (</w:t>
      </w:r>
      <w:proofErr w:type="spellStart"/>
      <w:r w:rsidRPr="00B51A55">
        <w:t>nierozpadowe</w:t>
      </w:r>
      <w:proofErr w:type="spellEnd"/>
      <w:r w:rsidRPr="00B51A55">
        <w:t>), drobnoziarniste lub</w:t>
      </w:r>
      <w:r w:rsidR="00B51A55">
        <w:t xml:space="preserve"> </w:t>
      </w:r>
      <w:r w:rsidRPr="00B51A55">
        <w:t>gruboziarniste po uprzednim rozdrobnieniu. W przypadku żużli należy skontrolować ich odporność na rozpad</w:t>
      </w:r>
      <w:r w:rsidR="00B51A55">
        <w:t xml:space="preserve"> </w:t>
      </w:r>
      <w:r w:rsidRPr="00B51A55">
        <w:t>żelazawy wg PN-B-06714139 oraz krzemianowy wg PN-B- 06714-37. Odporność powinna być całkowita.</w:t>
      </w:r>
    </w:p>
    <w:p w:rsidR="00B51A55" w:rsidRDefault="00B51A55" w:rsidP="00B51A55">
      <w:pPr>
        <w:pStyle w:val="Styl1"/>
      </w:pPr>
    </w:p>
    <w:p w:rsidR="0034715D" w:rsidRPr="00B51A55" w:rsidRDefault="0034715D" w:rsidP="00B51A55">
      <w:pPr>
        <w:pStyle w:val="Styl1"/>
        <w:numPr>
          <w:ilvl w:val="1"/>
          <w:numId w:val="24"/>
        </w:numPr>
        <w:rPr>
          <w:b/>
        </w:rPr>
      </w:pPr>
      <w:r w:rsidRPr="00B51A55">
        <w:rPr>
          <w:b/>
        </w:rPr>
        <w:lastRenderedPageBreak/>
        <w:t>Grunty i materiały przydatne z zastrzeżeniami</w:t>
      </w:r>
    </w:p>
    <w:p w:rsidR="0034715D" w:rsidRPr="00B51A55" w:rsidRDefault="0034715D" w:rsidP="00B51A55">
      <w:pPr>
        <w:pStyle w:val="Styl1"/>
      </w:pPr>
      <w:r w:rsidRPr="00B51A55">
        <w:t>Grunty i materiały nie wymienione w p.2.2. są przydatne do wykonania nasypów pod warunkiem uwzględnienia</w:t>
      </w:r>
    </w:p>
    <w:p w:rsidR="0034715D" w:rsidRPr="00B51A55" w:rsidRDefault="0034715D" w:rsidP="00B51A55">
      <w:pPr>
        <w:pStyle w:val="Styl1"/>
      </w:pPr>
      <w:r w:rsidRPr="00B51A55">
        <w:t>ograniczeń dotyczących ich wykorzystania, określonych w Tablicy 2 normy PN-S- 02205. Ograniczenia dotyczą:</w:t>
      </w:r>
    </w:p>
    <w:p w:rsidR="0034715D" w:rsidRPr="00B51A55" w:rsidRDefault="0034715D" w:rsidP="00B51A55">
      <w:pPr>
        <w:pStyle w:val="Styl1"/>
        <w:numPr>
          <w:ilvl w:val="0"/>
          <w:numId w:val="35"/>
        </w:numPr>
      </w:pPr>
      <w:r w:rsidRPr="00B51A55">
        <w:t>właściwości gruntów i materiałów,</w:t>
      </w:r>
    </w:p>
    <w:p w:rsidR="0034715D" w:rsidRPr="00B51A55" w:rsidRDefault="0034715D" w:rsidP="00B51A55">
      <w:pPr>
        <w:pStyle w:val="Styl1"/>
        <w:numPr>
          <w:ilvl w:val="0"/>
          <w:numId w:val="35"/>
        </w:numPr>
      </w:pPr>
      <w:r w:rsidRPr="00B51A55">
        <w:t>technologii wbudowania,</w:t>
      </w:r>
    </w:p>
    <w:p w:rsidR="0034715D" w:rsidRPr="00B51A55" w:rsidRDefault="0034715D" w:rsidP="00B51A55">
      <w:pPr>
        <w:pStyle w:val="Styl1"/>
        <w:numPr>
          <w:ilvl w:val="0"/>
          <w:numId w:val="35"/>
        </w:numPr>
      </w:pPr>
      <w:r w:rsidRPr="00B51A55">
        <w:t>strefy korpusu, do której dopuszcza się grunt lub materiał,</w:t>
      </w:r>
    </w:p>
    <w:p w:rsidR="0034715D" w:rsidRDefault="0034715D" w:rsidP="00B51A55">
      <w:pPr>
        <w:pStyle w:val="Styl1"/>
        <w:numPr>
          <w:ilvl w:val="0"/>
          <w:numId w:val="35"/>
        </w:numPr>
      </w:pPr>
      <w:r w:rsidRPr="00B51A55">
        <w:t>warunków wodnych w podłożu warstwy wykonanej z gruntu lub materiału.</w:t>
      </w:r>
    </w:p>
    <w:p w:rsidR="00B51A55" w:rsidRPr="00B51A55" w:rsidRDefault="00B51A55" w:rsidP="00B51A55">
      <w:pPr>
        <w:pStyle w:val="Styl1"/>
      </w:pPr>
    </w:p>
    <w:p w:rsidR="0034715D" w:rsidRPr="00B51A55" w:rsidRDefault="0034715D" w:rsidP="00B51A55">
      <w:pPr>
        <w:pStyle w:val="Styl1"/>
        <w:numPr>
          <w:ilvl w:val="1"/>
          <w:numId w:val="24"/>
        </w:numPr>
        <w:rPr>
          <w:b/>
        </w:rPr>
      </w:pPr>
      <w:r w:rsidRPr="00B51A55">
        <w:rPr>
          <w:b/>
        </w:rPr>
        <w:t>Materiały z wykopów</w:t>
      </w:r>
    </w:p>
    <w:p w:rsidR="0081131B" w:rsidRPr="00B51A55" w:rsidRDefault="0034715D" w:rsidP="00B51A55">
      <w:pPr>
        <w:pStyle w:val="Styl1"/>
      </w:pPr>
      <w:r w:rsidRPr="00B51A55">
        <w:t>Materiały z wykopów nienadające się do zabudowy stanowią własność Wykonawcy.</w:t>
      </w:r>
    </w:p>
    <w:p w:rsidR="0034715D" w:rsidRDefault="0034715D" w:rsidP="00B51A55">
      <w:pPr>
        <w:pStyle w:val="Styl1"/>
      </w:pPr>
    </w:p>
    <w:p w:rsidR="0034715D" w:rsidRDefault="0034715D" w:rsidP="00D0235B">
      <w:pPr>
        <w:pStyle w:val="standardowytekst0"/>
        <w:keepNext/>
        <w:spacing w:before="0" w:beforeAutospacing="0" w:after="0" w:afterAutospacing="0"/>
        <w:rPr>
          <w:b/>
          <w:bCs/>
          <w:sz w:val="20"/>
          <w:szCs w:val="20"/>
        </w:rPr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>SPRZĘT</w:t>
      </w:r>
    </w:p>
    <w:p w:rsidR="00052F83" w:rsidRPr="00220145" w:rsidRDefault="00052F83" w:rsidP="00220145">
      <w:pPr>
        <w:pStyle w:val="Akapitzlist"/>
        <w:numPr>
          <w:ilvl w:val="1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 xml:space="preserve">Do wykonania robót ziemnych należy stosować sprzęt: </w:t>
      </w:r>
    </w:p>
    <w:p w:rsidR="00052F83" w:rsidRDefault="00052F83" w:rsidP="00B51A55">
      <w:pPr>
        <w:pStyle w:val="Akapitzlist"/>
        <w:numPr>
          <w:ilvl w:val="0"/>
          <w:numId w:val="36"/>
        </w:numPr>
        <w:spacing w:line="120" w:lineRule="atLeast"/>
        <w:ind w:left="567"/>
        <w:jc w:val="both"/>
      </w:pPr>
      <w:r>
        <w:t>do  wydobywania gruntu / koparki, ładowarki/</w:t>
      </w:r>
    </w:p>
    <w:p w:rsidR="00052F83" w:rsidRDefault="00052F83" w:rsidP="00B51A55">
      <w:pPr>
        <w:pStyle w:val="Akapitzlist"/>
        <w:numPr>
          <w:ilvl w:val="0"/>
          <w:numId w:val="36"/>
        </w:numPr>
        <w:spacing w:line="120" w:lineRule="atLeast"/>
        <w:ind w:left="567"/>
        <w:jc w:val="both"/>
      </w:pPr>
      <w:r>
        <w:t>do jednoczesnego wydobywania i przemieszczania gruntów / spycharki, zgarniarki, równiarki/</w:t>
      </w:r>
    </w:p>
    <w:p w:rsidR="00052F83" w:rsidRDefault="00052F83" w:rsidP="00B51A55">
      <w:pPr>
        <w:pStyle w:val="Akapitzlist"/>
        <w:numPr>
          <w:ilvl w:val="0"/>
          <w:numId w:val="36"/>
        </w:numPr>
        <w:spacing w:line="120" w:lineRule="atLeast"/>
        <w:ind w:left="567"/>
        <w:jc w:val="both"/>
      </w:pPr>
      <w:r>
        <w:t>do transportu mas ziemnych / samochody wywrotki/</w:t>
      </w:r>
    </w:p>
    <w:p w:rsidR="00052F83" w:rsidRDefault="00052F83" w:rsidP="00B51A55">
      <w:pPr>
        <w:pStyle w:val="Akapitzlist"/>
        <w:numPr>
          <w:ilvl w:val="0"/>
          <w:numId w:val="36"/>
        </w:numPr>
        <w:spacing w:line="120" w:lineRule="atLeast"/>
        <w:ind w:left="567"/>
        <w:jc w:val="both"/>
      </w:pPr>
      <w:r>
        <w:t xml:space="preserve">do zagęszczania / walce, ubijaki, płyty wibracyjne/, </w:t>
      </w:r>
    </w:p>
    <w:p w:rsidR="00052F83" w:rsidRDefault="00052F83">
      <w:pPr>
        <w:spacing w:line="120" w:lineRule="atLeast"/>
        <w:jc w:val="both"/>
      </w:pPr>
      <w:r>
        <w:t xml:space="preserve">Sprzęt  powinien  spełniać  warunki należytego wykonania robót i umożliwić  osiągnięcie  określonych  w niniejszej SST parametrów jakościowych. Sprzęt   powinien   być   stale   utrzymywany  w  dobrym  stanie technicznym.  Inżynier   poleci usunąć z placu budowy sprzęt nie odpowiadający wymienionym wymaganiom. </w:t>
      </w:r>
      <w:r w:rsidR="00BE0B06">
        <w:t xml:space="preserve">Sprzęt należy każdorazowo dostosować do </w:t>
      </w:r>
      <w:r w:rsidR="00B51A55">
        <w:t>warunków terenowych</w:t>
      </w:r>
      <w:r w:rsidR="00BE0B06">
        <w:t xml:space="preserve">. W miejscach trudnodostępnych prace wykonywać drobnym sprzętem ręcznym .    </w:t>
      </w:r>
    </w:p>
    <w:p w:rsidR="00BE0B06" w:rsidRPr="00220145" w:rsidRDefault="00BE0B06" w:rsidP="00220145">
      <w:pPr>
        <w:pStyle w:val="Akapitzlist"/>
        <w:numPr>
          <w:ilvl w:val="1"/>
          <w:numId w:val="24"/>
        </w:numPr>
        <w:spacing w:before="100" w:beforeAutospacing="1"/>
        <w:rPr>
          <w:b/>
        </w:rPr>
      </w:pPr>
      <w:r w:rsidRPr="00220145">
        <w:rPr>
          <w:b/>
          <w:bCs/>
        </w:rPr>
        <w:t xml:space="preserve">Sprzęt do przenoszenia i układania </w:t>
      </w:r>
      <w:proofErr w:type="spellStart"/>
      <w:r w:rsidRPr="00220145">
        <w:rPr>
          <w:b/>
          <w:bCs/>
        </w:rPr>
        <w:t>geosyntetyków</w:t>
      </w:r>
      <w:proofErr w:type="spellEnd"/>
    </w:p>
    <w:p w:rsidR="00052F83" w:rsidRDefault="00BE0B06" w:rsidP="00BE0B06">
      <w:pPr>
        <w:spacing w:line="120" w:lineRule="atLeast"/>
        <w:jc w:val="both"/>
      </w:pPr>
      <w:r>
        <w:t xml:space="preserve">Do przenoszenia i układania </w:t>
      </w:r>
      <w:proofErr w:type="spellStart"/>
      <w:r>
        <w:t>geosyntetyków</w:t>
      </w:r>
      <w:proofErr w:type="spellEnd"/>
      <w:r w:rsidR="009904F6">
        <w:t>.</w:t>
      </w:r>
      <w:r>
        <w:t xml:space="preserve"> Wykonawca powinien używać odpowiedniego sprzętu zalecanego przez producenta. Wykonawca nie powinien stosować sprzętu mogącego spowodować uszkodzenie układanego materiału</w:t>
      </w:r>
    </w:p>
    <w:p w:rsidR="00BE0B06" w:rsidRDefault="00BE0B06">
      <w:pPr>
        <w:spacing w:line="120" w:lineRule="atLeast"/>
        <w:jc w:val="both"/>
        <w:rPr>
          <w:b/>
        </w:rPr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>TRANSPORT</w:t>
      </w:r>
    </w:p>
    <w:p w:rsidR="00052F83" w:rsidRDefault="00052F83">
      <w:pPr>
        <w:spacing w:line="120" w:lineRule="atLeast"/>
        <w:jc w:val="both"/>
      </w:pPr>
      <w:r>
        <w:t xml:space="preserve"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 Wykonawca ma obowiązek  zorganizowania  transportu  z  uwzględnieniem wymogów bezpieczeństwa w obrębie pasa drogowego. </w:t>
      </w:r>
    </w:p>
    <w:p w:rsidR="00052F83" w:rsidRDefault="00052F83">
      <w:pPr>
        <w:spacing w:line="120" w:lineRule="atLeast"/>
        <w:jc w:val="both"/>
      </w:pPr>
      <w:r>
        <w:t xml:space="preserve">Środki  transportowe  poruszające  się  po  drogach  publicznych powinny spełniać wymagania  w odniesieniu do gabarytów i obciążeń na oś. </w:t>
      </w:r>
    </w:p>
    <w:p w:rsidR="008C0FC1" w:rsidRDefault="008C0FC1">
      <w:pPr>
        <w:spacing w:line="120" w:lineRule="atLeast"/>
        <w:jc w:val="both"/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>WYKONANIE ROBÓT</w:t>
      </w:r>
    </w:p>
    <w:p w:rsidR="00E70737" w:rsidRPr="00E70737" w:rsidRDefault="00E70737" w:rsidP="00220145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bookmarkStart w:id="3" w:name="_Toc407161195"/>
      <w:r w:rsidRPr="00E70737">
        <w:rPr>
          <w:b/>
          <w:i w:val="0"/>
          <w:szCs w:val="20"/>
        </w:rPr>
        <w:t>Ogólne zasady wykonania robót</w:t>
      </w:r>
      <w:bookmarkEnd w:id="3"/>
    </w:p>
    <w:p w:rsidR="00E70737" w:rsidRPr="00E70737" w:rsidRDefault="00E70737" w:rsidP="00E70737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E70737">
        <w:rPr>
          <w:sz w:val="20"/>
          <w:szCs w:val="20"/>
        </w:rPr>
        <w:t> Ogólne zasady wykonania robót podano w SST D-00.00.00 „Wymagania ogólne” pkt 5.</w:t>
      </w:r>
    </w:p>
    <w:p w:rsidR="00E70737" w:rsidRPr="00E70737" w:rsidRDefault="00E70737" w:rsidP="00220145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bookmarkStart w:id="4" w:name="_Toc405615048"/>
      <w:bookmarkStart w:id="5" w:name="_Toc407161196"/>
      <w:bookmarkEnd w:id="4"/>
      <w:r w:rsidRPr="00E70737">
        <w:rPr>
          <w:b/>
          <w:i w:val="0"/>
          <w:szCs w:val="20"/>
        </w:rPr>
        <w:t>Dokładność wykonania wykopów i nasypów</w:t>
      </w:r>
      <w:bookmarkEnd w:id="5"/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 xml:space="preserve">Odchylenie osi korpusu ziemnego, w wykopie lub nasypie, od osi projektowanej nie powinny być większe niż ± </w:t>
      </w:r>
      <w:smartTag w:uri="urn:schemas-microsoft-com:office:smarttags" w:element="metricconverter">
        <w:smartTagPr>
          <w:attr w:name="ProductID" w:val="10 cm"/>
        </w:smartTagPr>
        <w:r w:rsidRPr="00E70737">
          <w:rPr>
            <w:sz w:val="20"/>
            <w:szCs w:val="20"/>
          </w:rPr>
          <w:t>10 cm</w:t>
        </w:r>
      </w:smartTag>
      <w:r w:rsidRPr="00E70737">
        <w:rPr>
          <w:sz w:val="20"/>
          <w:szCs w:val="20"/>
        </w:rPr>
        <w:t xml:space="preserve">. Różnica w stosunku do projektowanych rzędnych robót ziemnych nie może przekraczać + </w:t>
      </w:r>
      <w:smartTag w:uri="urn:schemas-microsoft-com:office:smarttags" w:element="metricconverter">
        <w:smartTagPr>
          <w:attr w:name="ProductID" w:val="1 cm"/>
        </w:smartTagPr>
        <w:r w:rsidRPr="00E70737">
          <w:rPr>
            <w:sz w:val="20"/>
            <w:szCs w:val="20"/>
          </w:rPr>
          <w:t>1 cm</w:t>
        </w:r>
      </w:smartTag>
      <w:r w:rsidRPr="00E70737">
        <w:rPr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3 cm"/>
        </w:smartTagPr>
        <w:r w:rsidRPr="00E70737">
          <w:rPr>
            <w:sz w:val="20"/>
            <w:szCs w:val="20"/>
          </w:rPr>
          <w:t>-3 cm</w:t>
        </w:r>
      </w:smartTag>
      <w:r w:rsidRPr="00E70737">
        <w:rPr>
          <w:sz w:val="20"/>
          <w:szCs w:val="20"/>
        </w:rPr>
        <w:t>.</w:t>
      </w:r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 xml:space="preserve">Szerokość górnej powierzchni korpusu nie może różnić się od szerokości projektowanej o więcej niż ± </w:t>
      </w:r>
      <w:smartTag w:uri="urn:schemas-microsoft-com:office:smarttags" w:element="metricconverter">
        <w:smartTagPr>
          <w:attr w:name="ProductID" w:val="10 cm"/>
        </w:smartTagPr>
        <w:r w:rsidRPr="00E70737">
          <w:rPr>
            <w:sz w:val="20"/>
            <w:szCs w:val="20"/>
          </w:rPr>
          <w:t>10 cm</w:t>
        </w:r>
      </w:smartTag>
      <w:r w:rsidRPr="00E70737">
        <w:rPr>
          <w:sz w:val="20"/>
          <w:szCs w:val="20"/>
        </w:rPr>
        <w:t>, a krawędzie korony drogi nie powinny mieć wyraźnych załamań w planie.</w:t>
      </w:r>
    </w:p>
    <w:p w:rsidR="00D42E7B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 xml:space="preserve">Pochylenie skarp nie powinno różnić się od projektowanego o więcej niż 10% jego wartości wyrażonej tangensem kąta. Maksymalne nierówności na powierzchni skarp nie powinny przekraczać ± </w:t>
      </w:r>
      <w:smartTag w:uri="urn:schemas-microsoft-com:office:smarttags" w:element="metricconverter">
        <w:smartTagPr>
          <w:attr w:name="ProductID" w:val="10 cm"/>
        </w:smartTagPr>
        <w:r w:rsidRPr="00E70737">
          <w:rPr>
            <w:sz w:val="20"/>
            <w:szCs w:val="20"/>
          </w:rPr>
          <w:t>10 cm</w:t>
        </w:r>
      </w:smartTag>
      <w:r w:rsidRPr="00E70737">
        <w:rPr>
          <w:sz w:val="20"/>
          <w:szCs w:val="20"/>
        </w:rPr>
        <w:t xml:space="preserve"> przy pomiarze łatą 3-metrową, albo powinny być spełnione inne wymagania dotyczące nierówności, wynikające ze sposobu umocnienia powierzchni skarpy.         </w:t>
      </w:r>
    </w:p>
    <w:p w:rsidR="00D42E7B" w:rsidRDefault="00D42E7B" w:rsidP="00D42E7B">
      <w:pPr>
        <w:pStyle w:val="Styl1"/>
      </w:pPr>
      <w:r>
        <w:t>W gruntach skalistych wymagania, dotyczące równości powierzchni dna wykopu oraz pochylenia i równości</w:t>
      </w:r>
    </w:p>
    <w:p w:rsidR="00E70737" w:rsidRPr="00E70737" w:rsidRDefault="00D42E7B" w:rsidP="00D42E7B">
      <w:pPr>
        <w:pStyle w:val="Styl1"/>
      </w:pPr>
      <w:r>
        <w:t>skarp, powinny być określone w dokumentacji projektowej i ST.</w:t>
      </w:r>
      <w:r w:rsidR="00E70737" w:rsidRPr="00E70737">
        <w:t xml:space="preserve">       </w:t>
      </w:r>
    </w:p>
    <w:p w:rsidR="0081131B" w:rsidRDefault="0081131B" w:rsidP="00E70737">
      <w:pPr>
        <w:pStyle w:val="Nagwek2"/>
        <w:rPr>
          <w:b/>
          <w:i w:val="0"/>
          <w:szCs w:val="20"/>
        </w:rPr>
      </w:pPr>
      <w:bookmarkStart w:id="6" w:name="_Toc405615049"/>
      <w:bookmarkStart w:id="7" w:name="_Toc407161197"/>
      <w:bookmarkEnd w:id="6"/>
    </w:p>
    <w:p w:rsidR="00E70737" w:rsidRPr="00E70737" w:rsidRDefault="00E70737" w:rsidP="00220145">
      <w:pPr>
        <w:pStyle w:val="Nagwek2"/>
        <w:numPr>
          <w:ilvl w:val="1"/>
          <w:numId w:val="24"/>
        </w:numPr>
        <w:jc w:val="both"/>
        <w:rPr>
          <w:b/>
          <w:i w:val="0"/>
          <w:szCs w:val="20"/>
        </w:rPr>
      </w:pPr>
      <w:r w:rsidRPr="00E70737">
        <w:rPr>
          <w:b/>
          <w:i w:val="0"/>
          <w:szCs w:val="20"/>
        </w:rPr>
        <w:t>Odwodnienia pasa robót ziemnych</w:t>
      </w:r>
      <w:bookmarkEnd w:id="7"/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 xml:space="preserve">Niezależnie od budowy urządzeń, stanowiących elementy systemów odwadniających, ujętych w dokumentacji projektowej, Wykonawca powinien, o ile wymagają tego warunki terenowe, wykonać urządzenia, które zapewnią </w:t>
      </w:r>
      <w:r w:rsidRPr="00E70737">
        <w:rPr>
          <w:sz w:val="20"/>
          <w:szCs w:val="20"/>
        </w:rPr>
        <w:lastRenderedPageBreak/>
        <w:t xml:space="preserve">odprowadzenie wód gruntowych i opadowych poza obszar robót ziemnych tak, aby zabezpieczyć grunty przed </w:t>
      </w:r>
      <w:proofErr w:type="spellStart"/>
      <w:r w:rsidRPr="00E70737">
        <w:rPr>
          <w:sz w:val="20"/>
          <w:szCs w:val="20"/>
        </w:rPr>
        <w:t>przewilgoceniem</w:t>
      </w:r>
      <w:proofErr w:type="spellEnd"/>
      <w:r w:rsidRPr="00E70737">
        <w:rPr>
          <w:sz w:val="20"/>
          <w:szCs w:val="20"/>
        </w:rP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>Odprowadzenie wód do istniejących zbiorników naturalnych i urządzeń odwadniających musi być poprzedzone uzgodnieniem z odpowiednimi instytucjami.</w:t>
      </w:r>
    </w:p>
    <w:p w:rsidR="0081131B" w:rsidRDefault="0081131B" w:rsidP="00E70737">
      <w:pPr>
        <w:pStyle w:val="Nagwek2"/>
        <w:rPr>
          <w:b/>
          <w:i w:val="0"/>
          <w:szCs w:val="20"/>
        </w:rPr>
      </w:pPr>
    </w:p>
    <w:p w:rsidR="00E70737" w:rsidRPr="00E70737" w:rsidRDefault="00E70737" w:rsidP="00220145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r w:rsidRPr="00E70737">
        <w:rPr>
          <w:b/>
          <w:i w:val="0"/>
          <w:szCs w:val="20"/>
        </w:rPr>
        <w:t>Odwodnienie wykopów</w:t>
      </w:r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>Technologia wykonania wykopu musi umożliwiać jego prawidłowe odwodnienie w całym okresie trwania robót ziemnych. Wykonanie wykopów powinno postępować w kierunku podnoszenia się niwelety.</w:t>
      </w:r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E70737" w:rsidRPr="00E70737" w:rsidRDefault="00E70737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E70737">
        <w:rPr>
          <w:sz w:val="20"/>
          <w:szCs w:val="20"/>
        </w:rPr>
        <w:t>Źródła wody, odsłonięte przy wykonywaniu wykopów, należy ująć w rowy i /lub dreny. Wody opadowe i gruntowe należy odprowadzić poza teren pasa robót ziemnych.</w:t>
      </w:r>
    </w:p>
    <w:p w:rsidR="00052F83" w:rsidRDefault="00052F83">
      <w:pPr>
        <w:spacing w:line="120" w:lineRule="atLeast"/>
        <w:jc w:val="both"/>
      </w:pPr>
      <w:bookmarkStart w:id="8" w:name="_Toc405615051"/>
      <w:bookmarkEnd w:id="8"/>
    </w:p>
    <w:p w:rsidR="003258FB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>KONTROLA JAKOŚCI</w:t>
      </w:r>
    </w:p>
    <w:p w:rsidR="003258FB" w:rsidRPr="003258FB" w:rsidRDefault="003258FB" w:rsidP="00220145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bookmarkStart w:id="9" w:name="_Toc407161201"/>
      <w:r w:rsidRPr="003258FB">
        <w:rPr>
          <w:b/>
          <w:i w:val="0"/>
          <w:szCs w:val="20"/>
        </w:rPr>
        <w:t>Ogólne zasady kontroli jakości robót</w:t>
      </w:r>
      <w:bookmarkEnd w:id="9"/>
    </w:p>
    <w:p w:rsidR="003258FB" w:rsidRPr="003258FB" w:rsidRDefault="003258FB" w:rsidP="003258FB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Ogólne zasady kontroli jakości robót po</w:t>
      </w:r>
      <w:r w:rsidR="00D42E7B">
        <w:rPr>
          <w:sz w:val="20"/>
          <w:szCs w:val="20"/>
        </w:rPr>
        <w:t>dano w SST</w:t>
      </w:r>
      <w:r w:rsidR="00D42E7B" w:rsidRPr="003258FB">
        <w:rPr>
          <w:sz w:val="20"/>
          <w:szCs w:val="20"/>
        </w:rPr>
        <w:t xml:space="preserve"> </w:t>
      </w:r>
      <w:r w:rsidRPr="003258FB">
        <w:rPr>
          <w:sz w:val="20"/>
          <w:szCs w:val="20"/>
        </w:rPr>
        <w:t>00.00.00 „Wymagania ogólne” pkt 6.</w:t>
      </w:r>
    </w:p>
    <w:p w:rsidR="003258FB" w:rsidRPr="003258FB" w:rsidRDefault="003258FB" w:rsidP="00220145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bookmarkStart w:id="10" w:name="_Toc405615054"/>
      <w:bookmarkStart w:id="11" w:name="_Toc407161202"/>
      <w:bookmarkEnd w:id="10"/>
      <w:r w:rsidRPr="003258FB">
        <w:rPr>
          <w:b/>
          <w:i w:val="0"/>
          <w:szCs w:val="20"/>
        </w:rPr>
        <w:t>Badania i pomiary w czasie wykonywania robót ziemnych</w:t>
      </w:r>
      <w:bookmarkEnd w:id="11"/>
    </w:p>
    <w:p w:rsidR="003258FB" w:rsidRPr="003258FB" w:rsidRDefault="003258FB" w:rsidP="00220145">
      <w:pPr>
        <w:pStyle w:val="standardowytekst0"/>
        <w:keepNext/>
        <w:numPr>
          <w:ilvl w:val="2"/>
          <w:numId w:val="24"/>
        </w:numPr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Sprawdzenie odwodnienia</w:t>
      </w:r>
    </w:p>
    <w:p w:rsidR="003258FB" w:rsidRPr="003258FB" w:rsidRDefault="003258FB" w:rsidP="003258FB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 xml:space="preserve">Sprawdzenie odwodnienia korpusu ziemnego polega na kontroli zgodności z wymaganiami specyfikacji określonymi w </w:t>
      </w:r>
      <w:proofErr w:type="spellStart"/>
      <w:r w:rsidRPr="003258FB">
        <w:rPr>
          <w:sz w:val="20"/>
          <w:szCs w:val="20"/>
        </w:rPr>
        <w:t>pkcie</w:t>
      </w:r>
      <w:proofErr w:type="spellEnd"/>
      <w:r w:rsidRPr="003258FB">
        <w:rPr>
          <w:sz w:val="20"/>
          <w:szCs w:val="20"/>
        </w:rPr>
        <w:t xml:space="preserve"> 5 oraz z dokumentacją projektową.</w:t>
      </w:r>
    </w:p>
    <w:p w:rsidR="003258FB" w:rsidRPr="003258FB" w:rsidRDefault="003258FB" w:rsidP="003258FB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  Szczególną uwagę należy zwrócić na:</w:t>
      </w:r>
    </w:p>
    <w:p w:rsidR="003258FB" w:rsidRPr="003258FB" w:rsidRDefault="003258FB" w:rsidP="00D42E7B">
      <w:pPr>
        <w:pStyle w:val="standardowytekst0"/>
        <w:numPr>
          <w:ilvl w:val="0"/>
          <w:numId w:val="37"/>
        </w:numPr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właściwe ujęcie i odprowadzenie wód opadowych,</w:t>
      </w:r>
    </w:p>
    <w:p w:rsidR="003258FB" w:rsidRPr="003258FB" w:rsidRDefault="003258FB" w:rsidP="00D42E7B">
      <w:pPr>
        <w:pStyle w:val="standardowytekst0"/>
        <w:numPr>
          <w:ilvl w:val="0"/>
          <w:numId w:val="37"/>
        </w:numPr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właściwe ujęcie i odprowadzenie wysięków wodnych.</w:t>
      </w:r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Sprawdzenie jakości wykonania robót</w:t>
      </w:r>
    </w:p>
    <w:p w:rsidR="003258FB" w:rsidRPr="003258FB" w:rsidRDefault="003258FB" w:rsidP="003258FB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 xml:space="preserve">   Czynności wchodzące w zakres sprawdzenia jakości wykonania robót określono w </w:t>
      </w:r>
      <w:proofErr w:type="spellStart"/>
      <w:r w:rsidRPr="003258FB">
        <w:rPr>
          <w:sz w:val="20"/>
          <w:szCs w:val="20"/>
        </w:rPr>
        <w:t>pkcie</w:t>
      </w:r>
      <w:proofErr w:type="spellEnd"/>
      <w:r w:rsidRPr="003258FB">
        <w:rPr>
          <w:sz w:val="20"/>
          <w:szCs w:val="20"/>
        </w:rPr>
        <w:t xml:space="preserve"> 6 SST D-02.01.01, D-02.02.01 oraz D-02.03.01.</w:t>
      </w:r>
    </w:p>
    <w:p w:rsidR="0081131B" w:rsidRDefault="0081131B" w:rsidP="003258FB">
      <w:pPr>
        <w:pStyle w:val="Nagwek2"/>
        <w:rPr>
          <w:b/>
          <w:i w:val="0"/>
          <w:szCs w:val="20"/>
        </w:rPr>
      </w:pPr>
      <w:bookmarkStart w:id="12" w:name="_Toc405615055"/>
      <w:bookmarkStart w:id="13" w:name="_Toc407161203"/>
      <w:bookmarkEnd w:id="12"/>
    </w:p>
    <w:p w:rsidR="003258FB" w:rsidRPr="003258FB" w:rsidRDefault="003258FB" w:rsidP="00220145">
      <w:pPr>
        <w:pStyle w:val="Nagwek2"/>
        <w:numPr>
          <w:ilvl w:val="1"/>
          <w:numId w:val="24"/>
        </w:numPr>
        <w:rPr>
          <w:b/>
          <w:i w:val="0"/>
          <w:szCs w:val="20"/>
        </w:rPr>
      </w:pPr>
      <w:r w:rsidRPr="003258FB">
        <w:rPr>
          <w:b/>
          <w:i w:val="0"/>
          <w:szCs w:val="20"/>
        </w:rPr>
        <w:t>Badania do odbioru korpusu ziemnego</w:t>
      </w:r>
      <w:bookmarkEnd w:id="13"/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Częstotliwość oraz zakres badań i pomiarów</w:t>
      </w:r>
    </w:p>
    <w:p w:rsidR="00FD4148" w:rsidRPr="003258FB" w:rsidRDefault="003258FB" w:rsidP="003258FB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Częstotliwość oraz zakres badań i pomiarów do odbioru korpusu ziemnego podaje tablica 2.</w:t>
      </w:r>
    </w:p>
    <w:p w:rsidR="003258FB" w:rsidRPr="003258FB" w:rsidRDefault="003258FB" w:rsidP="003258FB">
      <w:pPr>
        <w:pStyle w:val="standardowytekst0"/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Tablica 2. Częstotliwość oraz zakres badań i pomiarów wykonanych robót ziemnych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3078"/>
        <w:gridCol w:w="5528"/>
      </w:tblGrid>
      <w:tr w:rsidR="003258FB" w:rsidRPr="003258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Lp.</w:t>
            </w:r>
          </w:p>
        </w:tc>
        <w:tc>
          <w:tcPr>
            <w:tcW w:w="30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Badana cecha</w:t>
            </w: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Minimalna częstotliwość badań i pomiarów</w:t>
            </w: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1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szerokości korpusu ziemnego</w:t>
            </w: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17405F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 xml:space="preserve">Pomiar taśmą, szablonem, łatą  i poziomicą lub niwelatorem, w odstępach co </w:t>
            </w:r>
            <w:r w:rsidR="0017405F">
              <w:rPr>
                <w:sz w:val="18"/>
                <w:szCs w:val="18"/>
              </w:rPr>
              <w:t>5</w:t>
            </w:r>
            <w:r w:rsidRPr="00BB581C">
              <w:rPr>
                <w:sz w:val="18"/>
                <w:szCs w:val="18"/>
              </w:rPr>
              <w:t>0 m na</w:t>
            </w:r>
            <w:r w:rsidR="0017405F">
              <w:rPr>
                <w:sz w:val="18"/>
                <w:szCs w:val="18"/>
              </w:rPr>
              <w:t xml:space="preserve"> </w:t>
            </w:r>
            <w:r w:rsidRPr="00BB581C">
              <w:rPr>
                <w:sz w:val="18"/>
                <w:szCs w:val="18"/>
              </w:rPr>
              <w:t xml:space="preserve">prostych, w punktach głównych łuku, co </w:t>
            </w:r>
            <w:r w:rsidR="0017405F">
              <w:rPr>
                <w:sz w:val="18"/>
                <w:szCs w:val="18"/>
              </w:rPr>
              <w:t>3</w:t>
            </w:r>
            <w:r w:rsidRPr="00BB581C">
              <w:rPr>
                <w:sz w:val="18"/>
                <w:szCs w:val="18"/>
              </w:rPr>
              <w:t>0 m na łukach o R</w:t>
            </w:r>
            <w:r w:rsidR="0017405F">
              <w:rPr>
                <w:sz w:val="18"/>
                <w:szCs w:val="18"/>
              </w:rPr>
              <w:t>&gt;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B581C">
                <w:rPr>
                  <w:sz w:val="18"/>
                  <w:szCs w:val="18"/>
                </w:rPr>
                <w:t>100 m</w:t>
              </w:r>
            </w:smartTag>
            <w:r w:rsidR="0017405F">
              <w:rPr>
                <w:sz w:val="18"/>
                <w:szCs w:val="18"/>
              </w:rPr>
              <w:t xml:space="preserve"> co 15 m na łukach o R</w:t>
            </w:r>
            <w:r w:rsidRPr="00BB581C">
              <w:rPr>
                <w:sz w:val="18"/>
                <w:szCs w:val="18"/>
              </w:rPr>
              <w:t>&lt;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B581C">
                <w:rPr>
                  <w:sz w:val="18"/>
                  <w:szCs w:val="18"/>
                </w:rPr>
                <w:t>100 m</w:t>
              </w:r>
            </w:smartTag>
            <w:r w:rsidRPr="00BB581C">
              <w:rPr>
                <w:sz w:val="18"/>
                <w:szCs w:val="18"/>
              </w:rPr>
              <w:t xml:space="preserve"> oraz w miejscach, które budzą wątpliwości</w:t>
            </w: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2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szerokości dna rowów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8FB" w:rsidRPr="00BB581C" w:rsidRDefault="003258FB" w:rsidP="003258FB">
            <w:pPr>
              <w:rPr>
                <w:sz w:val="18"/>
                <w:szCs w:val="18"/>
              </w:rPr>
            </w:pP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3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rzędnych powierzchni korpusu ziemnego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8FB" w:rsidRPr="00BB581C" w:rsidRDefault="003258FB" w:rsidP="003258FB">
            <w:pPr>
              <w:rPr>
                <w:sz w:val="18"/>
                <w:szCs w:val="18"/>
              </w:rPr>
            </w:pP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4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pochylenia skarp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8FB" w:rsidRPr="00BB581C" w:rsidRDefault="003258FB" w:rsidP="003258FB">
            <w:pPr>
              <w:rPr>
                <w:sz w:val="18"/>
                <w:szCs w:val="18"/>
              </w:rPr>
            </w:pP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5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równości powierzchni korpusu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8FB" w:rsidRPr="00BB581C" w:rsidRDefault="003258FB" w:rsidP="003258FB">
            <w:pPr>
              <w:rPr>
                <w:sz w:val="18"/>
                <w:szCs w:val="18"/>
              </w:rPr>
            </w:pP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6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równości skarp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58FB" w:rsidRPr="00BB581C" w:rsidRDefault="003258FB" w:rsidP="003258FB">
            <w:pPr>
              <w:rPr>
                <w:sz w:val="18"/>
                <w:szCs w:val="18"/>
              </w:rPr>
            </w:pP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7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Pomiar spadku podłużnego powierzchni korpusu lub dna rowu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17405F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 xml:space="preserve">Pomiar niwelatorem rzędnych w odstępach co </w:t>
            </w:r>
            <w:r w:rsidR="0017405F">
              <w:rPr>
                <w:sz w:val="18"/>
                <w:szCs w:val="18"/>
              </w:rPr>
              <w:t>5</w:t>
            </w:r>
            <w:r w:rsidRPr="00BB581C">
              <w:rPr>
                <w:sz w:val="18"/>
                <w:szCs w:val="18"/>
              </w:rPr>
              <w:t>0 m oraz w punktach wątpliwych</w:t>
            </w:r>
          </w:p>
        </w:tc>
      </w:tr>
      <w:tr w:rsidR="003258FB" w:rsidRPr="003258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8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3258FB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>Badanie zagęszczenia gruntu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8FB" w:rsidRPr="00BB581C" w:rsidRDefault="003258FB" w:rsidP="0017405F">
            <w:pPr>
              <w:pStyle w:val="standardowytekst0"/>
              <w:spacing w:before="0" w:beforeAutospacing="0" w:after="0" w:afterAutospacing="0"/>
              <w:rPr>
                <w:sz w:val="18"/>
                <w:szCs w:val="18"/>
              </w:rPr>
            </w:pPr>
            <w:r w:rsidRPr="00BB581C">
              <w:rPr>
                <w:sz w:val="18"/>
                <w:szCs w:val="18"/>
              </w:rPr>
              <w:t xml:space="preserve">Wskaźnik zagęszczenia określać dla każdej ułożonej warstwy lecz nie rzadziej niż w trzech punktach na </w:t>
            </w:r>
            <w:r w:rsidR="0017405F">
              <w:rPr>
                <w:sz w:val="18"/>
                <w:szCs w:val="18"/>
              </w:rPr>
              <w:t>6</w:t>
            </w:r>
            <w:r w:rsidRPr="00BB581C">
              <w:rPr>
                <w:sz w:val="18"/>
                <w:szCs w:val="18"/>
              </w:rPr>
              <w:t>00 m</w:t>
            </w:r>
            <w:r w:rsidRPr="00BB581C">
              <w:rPr>
                <w:sz w:val="18"/>
                <w:szCs w:val="18"/>
                <w:vertAlign w:val="superscript"/>
              </w:rPr>
              <w:t>2</w:t>
            </w:r>
            <w:r w:rsidRPr="00BB581C">
              <w:rPr>
                <w:sz w:val="18"/>
                <w:szCs w:val="18"/>
              </w:rPr>
              <w:t xml:space="preserve"> warstwy</w:t>
            </w:r>
          </w:p>
        </w:tc>
      </w:tr>
    </w:tbl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rPr>
          <w:sz w:val="20"/>
          <w:szCs w:val="20"/>
        </w:rPr>
      </w:pPr>
      <w:r w:rsidRPr="003258FB">
        <w:rPr>
          <w:sz w:val="20"/>
          <w:szCs w:val="20"/>
        </w:rPr>
        <w:t>Szerokość korpusu ziemnego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 xml:space="preserve">Szerokość korpusu ziemnego nie może różnić się od szerokości projektowanej o więcej niż ± </w:t>
      </w:r>
      <w:smartTag w:uri="urn:schemas-microsoft-com:office:smarttags" w:element="metricconverter">
        <w:smartTagPr>
          <w:attr w:name="ProductID" w:val="10 cm"/>
        </w:smartTagPr>
        <w:r w:rsidRPr="003258FB">
          <w:rPr>
            <w:sz w:val="20"/>
            <w:szCs w:val="20"/>
          </w:rPr>
          <w:t>10 cm</w:t>
        </w:r>
      </w:smartTag>
      <w:r w:rsidRPr="003258FB">
        <w:rPr>
          <w:sz w:val="20"/>
          <w:szCs w:val="20"/>
        </w:rPr>
        <w:t>.</w:t>
      </w:r>
    </w:p>
    <w:p w:rsidR="003258FB" w:rsidRPr="003258FB" w:rsidRDefault="003258FB" w:rsidP="00220145">
      <w:pPr>
        <w:pStyle w:val="standardowytekst0"/>
        <w:keepNext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Szerokość dna rowów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 xml:space="preserve">Szerokość dna rowów nie może różnić się od szerokości projektowanej o więcej niż ± </w:t>
      </w:r>
      <w:smartTag w:uri="urn:schemas-microsoft-com:office:smarttags" w:element="metricconverter">
        <w:smartTagPr>
          <w:attr w:name="ProductID" w:val="5 cm"/>
        </w:smartTagPr>
        <w:r w:rsidRPr="003258FB">
          <w:rPr>
            <w:sz w:val="20"/>
            <w:szCs w:val="20"/>
          </w:rPr>
          <w:t>5 cm</w:t>
        </w:r>
      </w:smartTag>
      <w:r w:rsidRPr="003258FB">
        <w:rPr>
          <w:sz w:val="20"/>
          <w:szCs w:val="20"/>
        </w:rPr>
        <w:t>.</w:t>
      </w:r>
    </w:p>
    <w:p w:rsidR="003258FB" w:rsidRPr="003258FB" w:rsidRDefault="003258FB" w:rsidP="00220145">
      <w:pPr>
        <w:pStyle w:val="standardowytekst0"/>
        <w:keepNext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lastRenderedPageBreak/>
        <w:t>Rzędne korony korpusu ziemnego</w:t>
      </w:r>
    </w:p>
    <w:p w:rsidR="003258FB" w:rsidRPr="003258FB" w:rsidRDefault="00BB581C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  <w:r w:rsidR="003258FB" w:rsidRPr="003258FB">
        <w:rPr>
          <w:sz w:val="20"/>
          <w:szCs w:val="20"/>
        </w:rPr>
        <w:t xml:space="preserve">Rzędne korony korpusu ziemnego nie mogą różnić się od rzędnych projektowanych o więcej niż </w:t>
      </w:r>
      <w:smartTag w:uri="urn:schemas-microsoft-com:office:smarttags" w:element="metricconverter">
        <w:smartTagPr>
          <w:attr w:name="ProductID" w:val="-3 cm"/>
        </w:smartTagPr>
        <w:r w:rsidR="003258FB" w:rsidRPr="003258FB">
          <w:rPr>
            <w:sz w:val="20"/>
            <w:szCs w:val="20"/>
          </w:rPr>
          <w:t>-3 cm</w:t>
        </w:r>
      </w:smartTag>
      <w:r w:rsidR="003258FB" w:rsidRPr="003258FB">
        <w:rPr>
          <w:sz w:val="20"/>
          <w:szCs w:val="20"/>
        </w:rPr>
        <w:t xml:space="preserve"> lub +</w:t>
      </w:r>
      <w:smartTag w:uri="urn:schemas-microsoft-com:office:smarttags" w:element="metricconverter">
        <w:smartTagPr>
          <w:attr w:name="ProductID" w:val="1 cm"/>
        </w:smartTagPr>
        <w:r w:rsidR="003258FB" w:rsidRPr="003258FB">
          <w:rPr>
            <w:sz w:val="20"/>
            <w:szCs w:val="20"/>
          </w:rPr>
          <w:t>1 cm</w:t>
        </w:r>
      </w:smartTag>
      <w:r w:rsidR="003258FB" w:rsidRPr="003258FB">
        <w:rPr>
          <w:sz w:val="20"/>
          <w:szCs w:val="20"/>
        </w:rPr>
        <w:t>.</w:t>
      </w:r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Pochylenie skarp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 Pochylenie skarp nie może różnić się od pochylenia projektowanego o więcej niż 10% wartości pochylenia wyrażonego tangensem kąta.</w:t>
      </w:r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Równość korony korpusu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 xml:space="preserve">Nierówności powierzchni korpusu ziemnego mierzone łatą 3-metrową, nie mogą przekraczać </w:t>
      </w:r>
      <w:smartTag w:uri="urn:schemas-microsoft-com:office:smarttags" w:element="metricconverter">
        <w:smartTagPr>
          <w:attr w:name="ProductID" w:val="3 cm"/>
        </w:smartTagPr>
        <w:r w:rsidRPr="003258FB">
          <w:rPr>
            <w:sz w:val="20"/>
            <w:szCs w:val="20"/>
          </w:rPr>
          <w:t>3 cm</w:t>
        </w:r>
      </w:smartTag>
      <w:r w:rsidRPr="003258FB">
        <w:rPr>
          <w:sz w:val="20"/>
          <w:szCs w:val="20"/>
        </w:rPr>
        <w:t>.</w:t>
      </w:r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Równość skarp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 xml:space="preserve">Nierówności skarp, mierzone łatą 3-metrową, nie mogą przekraczać ± </w:t>
      </w:r>
      <w:smartTag w:uri="urn:schemas-microsoft-com:office:smarttags" w:element="metricconverter">
        <w:smartTagPr>
          <w:attr w:name="ProductID" w:val="10 cm"/>
        </w:smartTagPr>
        <w:r w:rsidRPr="003258FB">
          <w:rPr>
            <w:sz w:val="20"/>
            <w:szCs w:val="20"/>
          </w:rPr>
          <w:t>10 cm</w:t>
        </w:r>
      </w:smartTag>
      <w:r w:rsidRPr="003258FB">
        <w:rPr>
          <w:sz w:val="20"/>
          <w:szCs w:val="20"/>
        </w:rPr>
        <w:t>.</w:t>
      </w:r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Spadek podłużny korony korpusu lub dna rowu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 xml:space="preserve">Spadek podłużny powierzchni korpusu ziemnego lub dna rowu, sprawdzony przez pomiar niwelatorem rzędnych wysokościowych, nie może dawać różnic, w stosunku do rzędnych projektowanych, większych niż </w:t>
      </w:r>
      <w:smartTag w:uri="urn:schemas-microsoft-com:office:smarttags" w:element="metricconverter">
        <w:smartTagPr>
          <w:attr w:name="ProductID" w:val="-3 cm"/>
        </w:smartTagPr>
        <w:r w:rsidRPr="003258FB">
          <w:rPr>
            <w:sz w:val="20"/>
            <w:szCs w:val="20"/>
          </w:rPr>
          <w:t>-3 cm</w:t>
        </w:r>
      </w:smartTag>
      <w:r w:rsidRPr="003258FB">
        <w:rPr>
          <w:sz w:val="20"/>
          <w:szCs w:val="20"/>
        </w:rPr>
        <w:t xml:space="preserve"> lub +</w:t>
      </w:r>
      <w:smartTag w:uri="urn:schemas-microsoft-com:office:smarttags" w:element="metricconverter">
        <w:smartTagPr>
          <w:attr w:name="ProductID" w:val="1 cm"/>
        </w:smartTagPr>
        <w:r w:rsidRPr="003258FB">
          <w:rPr>
            <w:sz w:val="20"/>
            <w:szCs w:val="20"/>
          </w:rPr>
          <w:t>1 cm</w:t>
        </w:r>
      </w:smartTag>
      <w:r w:rsidRPr="003258FB">
        <w:rPr>
          <w:sz w:val="20"/>
          <w:szCs w:val="20"/>
        </w:rPr>
        <w:t>.</w:t>
      </w:r>
    </w:p>
    <w:p w:rsidR="003258FB" w:rsidRPr="003258FB" w:rsidRDefault="003258FB" w:rsidP="00220145">
      <w:pPr>
        <w:pStyle w:val="standardowytekst0"/>
        <w:numPr>
          <w:ilvl w:val="2"/>
          <w:numId w:val="24"/>
        </w:numPr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Zagęszczenie gruntu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 w:rsidRPr="003258FB">
        <w:rPr>
          <w:sz w:val="20"/>
          <w:szCs w:val="20"/>
          <w:vertAlign w:val="subscript"/>
        </w:rPr>
        <w:t>0</w:t>
      </w:r>
      <w:r w:rsidRPr="003258FB">
        <w:rPr>
          <w:sz w:val="20"/>
          <w:szCs w:val="20"/>
        </w:rPr>
        <w:t>, zgodnie z normą PN-S-02205:1998 [4].</w:t>
      </w:r>
    </w:p>
    <w:p w:rsidR="003258FB" w:rsidRDefault="003258FB" w:rsidP="003258FB">
      <w:pPr>
        <w:pStyle w:val="standardowytekst0"/>
        <w:spacing w:before="0" w:beforeAutospacing="0" w:after="0" w:afterAutospacing="0"/>
        <w:rPr>
          <w:b/>
          <w:bCs/>
          <w:sz w:val="20"/>
          <w:szCs w:val="20"/>
        </w:rPr>
      </w:pPr>
    </w:p>
    <w:p w:rsidR="00010ADD" w:rsidRPr="00220145" w:rsidRDefault="003258FB" w:rsidP="00220145">
      <w:pPr>
        <w:pStyle w:val="Akapitzlist"/>
        <w:numPr>
          <w:ilvl w:val="1"/>
          <w:numId w:val="24"/>
        </w:numPr>
        <w:spacing w:before="120"/>
        <w:jc w:val="both"/>
        <w:rPr>
          <w:b/>
        </w:rPr>
      </w:pPr>
      <w:r w:rsidRPr="00220145">
        <w:rPr>
          <w:b/>
        </w:rPr>
        <w:t>Zasady postępowania z wadliwie wykonanymi robotami</w:t>
      </w:r>
    </w:p>
    <w:p w:rsidR="003258FB" w:rsidRPr="003258FB" w:rsidRDefault="003258FB" w:rsidP="00010ADD">
      <w:pPr>
        <w:spacing w:before="120"/>
        <w:jc w:val="both"/>
      </w:pPr>
      <w:r w:rsidRPr="003258FB"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Wszystkie roboty, które wykazują większe odchylenia cech od określonych w punktach 5 i 6 specyfikacji powinny być ponownie wykonane przez Wykonawcę na jego koszt.</w:t>
      </w:r>
    </w:p>
    <w:p w:rsidR="003258FB" w:rsidRPr="003258FB" w:rsidRDefault="003258FB" w:rsidP="00BB581C">
      <w:pPr>
        <w:pStyle w:val="standardowytekst0"/>
        <w:spacing w:before="0" w:beforeAutospacing="0" w:after="0" w:afterAutospacing="0"/>
        <w:jc w:val="both"/>
        <w:rPr>
          <w:sz w:val="20"/>
          <w:szCs w:val="20"/>
        </w:rPr>
      </w:pPr>
      <w:r w:rsidRPr="003258FB">
        <w:rPr>
          <w:sz w:val="20"/>
          <w:szCs w:val="20"/>
        </w:rPr>
        <w:t> Na pisemne wystąpienie Wykonawcy, Inżynier może uznać wadę za nie mającą zasadniczego wpływu na cechy eksploatacyjne drogi i ustali zakres i wielkość potrąceń za obniżoną jakość.</w:t>
      </w:r>
    </w:p>
    <w:p w:rsidR="00052F83" w:rsidRDefault="00052F83">
      <w:pPr>
        <w:spacing w:line="120" w:lineRule="atLeast"/>
        <w:jc w:val="both"/>
        <w:rPr>
          <w:b/>
          <w:bCs/>
        </w:rPr>
      </w:pPr>
    </w:p>
    <w:p w:rsidR="00052F83" w:rsidRPr="00220145" w:rsidRDefault="00052F83" w:rsidP="00220145">
      <w:pPr>
        <w:pStyle w:val="Akapitzlist"/>
        <w:numPr>
          <w:ilvl w:val="1"/>
          <w:numId w:val="24"/>
        </w:numPr>
        <w:spacing w:line="120" w:lineRule="atLeast"/>
        <w:jc w:val="both"/>
        <w:rPr>
          <w:b/>
          <w:bCs/>
        </w:rPr>
      </w:pPr>
      <w:r w:rsidRPr="00220145">
        <w:rPr>
          <w:b/>
          <w:bCs/>
        </w:rPr>
        <w:t>Sprawdzenie jakości wykonania odkładu</w:t>
      </w:r>
    </w:p>
    <w:p w:rsidR="00052F83" w:rsidRDefault="00052F83">
      <w:pPr>
        <w:pStyle w:val="Tekstpodstawowy"/>
      </w:pPr>
      <w:r>
        <w:t xml:space="preserve">Sprawdzenie wykonania odkładu polega na sprawdzeniu zgodności z wymaganiami określonymi w niniejszej </w:t>
      </w:r>
      <w:r w:rsidR="0017405F">
        <w:t>specyfikacji</w:t>
      </w:r>
      <w:r>
        <w:t xml:space="preserve"> i dokumentacji projektowej.</w:t>
      </w:r>
    </w:p>
    <w:p w:rsidR="00052F83" w:rsidRDefault="0017405F">
      <w:pPr>
        <w:spacing w:line="120" w:lineRule="atLeast"/>
        <w:jc w:val="both"/>
      </w:pPr>
      <w:r>
        <w:t>Szczególną</w:t>
      </w:r>
      <w:r w:rsidR="00052F83">
        <w:t xml:space="preserve"> uwagę należy zwrócić na :</w:t>
      </w:r>
    </w:p>
    <w:p w:rsidR="00052F83" w:rsidRDefault="00052F83" w:rsidP="0017405F">
      <w:pPr>
        <w:pStyle w:val="Akapitzlist"/>
        <w:numPr>
          <w:ilvl w:val="0"/>
          <w:numId w:val="39"/>
        </w:numPr>
        <w:spacing w:line="120" w:lineRule="atLeast"/>
        <w:jc w:val="both"/>
      </w:pPr>
      <w:r>
        <w:t>prawidłowość usytuowania i kształt geometryczny,</w:t>
      </w:r>
    </w:p>
    <w:p w:rsidR="00052F83" w:rsidRDefault="00052F83" w:rsidP="0017405F">
      <w:pPr>
        <w:pStyle w:val="Akapitzlist"/>
        <w:numPr>
          <w:ilvl w:val="0"/>
          <w:numId w:val="38"/>
        </w:numPr>
        <w:spacing w:line="120" w:lineRule="atLeast"/>
        <w:jc w:val="both"/>
      </w:pPr>
      <w:r>
        <w:t>odpowiednie wbudowanie gruntu,</w:t>
      </w:r>
    </w:p>
    <w:p w:rsidR="00052F83" w:rsidRDefault="00052F83">
      <w:pPr>
        <w:spacing w:line="120" w:lineRule="atLeast"/>
        <w:jc w:val="both"/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>OBMIAR ROBÓT</w:t>
      </w:r>
    </w:p>
    <w:p w:rsidR="00052F83" w:rsidRDefault="00052F83">
      <w:pPr>
        <w:spacing w:line="120" w:lineRule="atLeast"/>
        <w:ind w:firstLine="142"/>
        <w:jc w:val="both"/>
      </w:pPr>
      <w:r>
        <w:t>Jednostka obmiarową jest m</w:t>
      </w:r>
      <w:r>
        <w:rPr>
          <w:vertAlign w:val="superscript"/>
        </w:rPr>
        <w:t>3</w:t>
      </w:r>
      <w:r>
        <w:t xml:space="preserve"> (metr sześcienny) wykonanych </w:t>
      </w:r>
      <w:r w:rsidR="00852B9D">
        <w:t>robót ziemnych</w:t>
      </w:r>
      <w:r>
        <w:t>.</w:t>
      </w:r>
    </w:p>
    <w:p w:rsidR="00052F83" w:rsidRDefault="00052F83">
      <w:pPr>
        <w:spacing w:line="120" w:lineRule="atLeast"/>
        <w:jc w:val="both"/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>ODBIÓR ROBÓT</w:t>
      </w:r>
    </w:p>
    <w:p w:rsidR="001550C9" w:rsidRPr="00220145" w:rsidRDefault="00052F83" w:rsidP="00220145">
      <w:pPr>
        <w:pStyle w:val="Akapitzlist"/>
        <w:numPr>
          <w:ilvl w:val="1"/>
          <w:numId w:val="24"/>
        </w:numPr>
        <w:spacing w:line="120" w:lineRule="atLeast"/>
        <w:jc w:val="both"/>
        <w:rPr>
          <w:b/>
          <w:bCs/>
        </w:rPr>
      </w:pPr>
      <w:r w:rsidRPr="00220145">
        <w:rPr>
          <w:b/>
          <w:bCs/>
        </w:rPr>
        <w:t xml:space="preserve">Warunki odbioru </w:t>
      </w:r>
    </w:p>
    <w:p w:rsidR="00052F83" w:rsidRPr="001550C9" w:rsidRDefault="00052F83" w:rsidP="001550C9">
      <w:pPr>
        <w:spacing w:line="120" w:lineRule="atLeast"/>
        <w:jc w:val="both"/>
        <w:rPr>
          <w:b/>
          <w:bCs/>
        </w:rPr>
      </w:pPr>
      <w:r>
        <w:t>Ogólne zasady odbioru robót podano w SST D--00.00.00 „Wymagania ogólne” pkt 8.</w:t>
      </w:r>
    </w:p>
    <w:p w:rsidR="00052F83" w:rsidRDefault="001550C9" w:rsidP="00BB581C">
      <w:pPr>
        <w:pStyle w:val="Standardowytekst"/>
        <w:spacing w:after="120"/>
      </w:pPr>
      <w:r>
        <w:t xml:space="preserve"> </w:t>
      </w:r>
      <w:r w:rsidR="00052F83">
        <w:t>Roboty ziemne uznaje się za wykonane zgodnie z dokumentacją projektową, SST i wymaganiami Inżyniera , jeżeli wszystkie pomiary i badania z zachowaniem tolerancji wg pkt 6 dały wyniki pozytywne.</w:t>
      </w:r>
    </w:p>
    <w:p w:rsidR="00052F83" w:rsidRPr="00220145" w:rsidRDefault="00052F83" w:rsidP="00220145">
      <w:pPr>
        <w:pStyle w:val="Akapitzlist"/>
        <w:numPr>
          <w:ilvl w:val="1"/>
          <w:numId w:val="24"/>
        </w:numPr>
        <w:spacing w:line="120" w:lineRule="atLeast"/>
        <w:jc w:val="both"/>
        <w:rPr>
          <w:b/>
          <w:bCs/>
        </w:rPr>
      </w:pPr>
      <w:r w:rsidRPr="00220145">
        <w:rPr>
          <w:b/>
          <w:bCs/>
        </w:rPr>
        <w:t>Usuwanie usterek</w:t>
      </w:r>
    </w:p>
    <w:p w:rsidR="00052F83" w:rsidRDefault="00052F83">
      <w:pPr>
        <w:spacing w:line="120" w:lineRule="atLeast"/>
        <w:jc w:val="both"/>
      </w:pPr>
      <w:r>
        <w:t xml:space="preserve">     Jeżeli chociaż jedno z wymagań określonych w niniejszej SST nie  jest  spełnione Wykonawca zobowiązany jest do doprowadzenia ich do wymagań na własny koszt. </w:t>
      </w:r>
    </w:p>
    <w:p w:rsidR="00052F83" w:rsidRDefault="00052F83">
      <w:pPr>
        <w:spacing w:line="120" w:lineRule="atLeast"/>
        <w:jc w:val="both"/>
      </w:pPr>
      <w:r>
        <w:t xml:space="preserve">W   wypadku   trudności   w   uzyskaniu   wymaganego   wskaźnika zagęszczenia należy wykonać czynności określone w punkcie 5.2.4. </w:t>
      </w:r>
    </w:p>
    <w:p w:rsidR="00052F83" w:rsidRDefault="00052F83">
      <w:pPr>
        <w:spacing w:line="120" w:lineRule="atLeast"/>
        <w:jc w:val="both"/>
      </w:pPr>
      <w:r>
        <w:t xml:space="preserve">Usuwanie wad i usterek Wykonawca wykonuje w terminie ustalonym z Inżynierem / Inspektorem Nadzoru. </w:t>
      </w:r>
    </w:p>
    <w:p w:rsidR="00052F83" w:rsidRDefault="00052F83">
      <w:pPr>
        <w:spacing w:line="120" w:lineRule="atLeast"/>
        <w:jc w:val="both"/>
      </w:pPr>
      <w:r>
        <w:t xml:space="preserve">Jeżeli  stwierdzone usterki nie wpływają istotnie na pogorszenie warunków jakościowych Inżynier  może dokonać potrącenia za jakość bez potrzeby ich usuwania. </w:t>
      </w:r>
    </w:p>
    <w:p w:rsidR="00052F83" w:rsidRDefault="00052F83">
      <w:pPr>
        <w:spacing w:line="120" w:lineRule="atLeast"/>
        <w:jc w:val="both"/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/>
        </w:rPr>
      </w:pPr>
      <w:r w:rsidRPr="00220145">
        <w:rPr>
          <w:b/>
        </w:rPr>
        <w:t xml:space="preserve">PODSTAWA PŁATNOŚCI </w:t>
      </w:r>
    </w:p>
    <w:p w:rsidR="00052F83" w:rsidRDefault="00052F83" w:rsidP="00220145">
      <w:pPr>
        <w:pStyle w:val="Nagwek2"/>
        <w:numPr>
          <w:ilvl w:val="1"/>
          <w:numId w:val="24"/>
        </w:numPr>
        <w:rPr>
          <w:b/>
          <w:bCs/>
          <w:i w:val="0"/>
          <w:iCs w:val="0"/>
        </w:rPr>
      </w:pPr>
      <w:bookmarkStart w:id="14" w:name="_Toc407161234"/>
      <w:r>
        <w:rPr>
          <w:b/>
          <w:bCs/>
          <w:i w:val="0"/>
          <w:iCs w:val="0"/>
        </w:rPr>
        <w:t>Ogólne ustalenia dotyczące podstawy płatności</w:t>
      </w:r>
      <w:bookmarkEnd w:id="14"/>
    </w:p>
    <w:p w:rsidR="00052F83" w:rsidRDefault="00052F83">
      <w:r>
        <w:t>Ogólne ustalenia dotyczące podstawy płatności podano w SST D-02.00.01 pkt 9.</w:t>
      </w:r>
    </w:p>
    <w:p w:rsidR="00052F83" w:rsidRDefault="00052F83">
      <w:pPr>
        <w:pStyle w:val="Nagwek2"/>
        <w:rPr>
          <w:b/>
          <w:bCs/>
          <w:i w:val="0"/>
          <w:iCs w:val="0"/>
        </w:rPr>
      </w:pPr>
      <w:bookmarkStart w:id="15" w:name="_Toc407161235"/>
    </w:p>
    <w:p w:rsidR="00052F83" w:rsidRDefault="00052F83" w:rsidP="00220145">
      <w:pPr>
        <w:pStyle w:val="Nagwek2"/>
        <w:numPr>
          <w:ilvl w:val="1"/>
          <w:numId w:val="24"/>
        </w:numPr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Cena jednostki obmiarowej</w:t>
      </w:r>
      <w:bookmarkEnd w:id="15"/>
    </w:p>
    <w:p w:rsidR="0081131B" w:rsidRPr="0081131B" w:rsidRDefault="0081131B" w:rsidP="00852B9D">
      <w:r w:rsidRPr="0081131B">
        <w:t xml:space="preserve">Zakres czynności objętych ceną jednostkową podano w </w:t>
      </w:r>
      <w:r>
        <w:t>S</w:t>
      </w:r>
      <w:r w:rsidRPr="0081131B">
        <w:t>ST D-02.01.01, D-02.02.01 oraz D-02.03.01 pkt 9.</w:t>
      </w:r>
    </w:p>
    <w:p w:rsidR="00052F83" w:rsidRDefault="00052F83">
      <w:pPr>
        <w:spacing w:line="120" w:lineRule="atLeast"/>
        <w:jc w:val="both"/>
      </w:pPr>
    </w:p>
    <w:p w:rsidR="00052F83" w:rsidRPr="00220145" w:rsidRDefault="00052F83" w:rsidP="00220145">
      <w:pPr>
        <w:pStyle w:val="Akapitzlist"/>
        <w:numPr>
          <w:ilvl w:val="0"/>
          <w:numId w:val="24"/>
        </w:numPr>
        <w:spacing w:line="120" w:lineRule="atLeast"/>
        <w:jc w:val="both"/>
        <w:rPr>
          <w:bCs/>
        </w:rPr>
      </w:pPr>
      <w:r w:rsidRPr="00220145">
        <w:rPr>
          <w:b/>
        </w:rPr>
        <w:t>PRZEPISY ZWIĄZANE</w:t>
      </w:r>
    </w:p>
    <w:p w:rsidR="00052F83" w:rsidRDefault="00052F83" w:rsidP="00220145">
      <w:pPr>
        <w:pStyle w:val="Nagwek2"/>
        <w:numPr>
          <w:ilvl w:val="1"/>
          <w:numId w:val="24"/>
        </w:numPr>
        <w:rPr>
          <w:b/>
          <w:bCs/>
          <w:i w:val="0"/>
          <w:iCs w:val="0"/>
        </w:rPr>
      </w:pPr>
      <w:bookmarkStart w:id="16" w:name="_Toc405615063"/>
      <w:bookmarkStart w:id="17" w:name="_Toc407161211"/>
      <w:r>
        <w:rPr>
          <w:b/>
          <w:bCs/>
          <w:i w:val="0"/>
          <w:iCs w:val="0"/>
        </w:rPr>
        <w:t>Normy</w:t>
      </w:r>
      <w:bookmarkEnd w:id="16"/>
      <w:bookmarkEnd w:id="1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79"/>
        <w:gridCol w:w="6342"/>
      </w:tblGrid>
      <w:tr w:rsidR="00052F83" w:rsidTr="00BB581C">
        <w:tc>
          <w:tcPr>
            <w:tcW w:w="354" w:type="dxa"/>
          </w:tcPr>
          <w:p w:rsidR="00052F83" w:rsidRDefault="00052F83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PN-B-02480:1986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Grunty budowlane. Określenia. Symbole. Podział i opis gruntów</w:t>
            </w:r>
          </w:p>
        </w:tc>
      </w:tr>
      <w:tr w:rsidR="00052F83" w:rsidTr="00BB581C">
        <w:tc>
          <w:tcPr>
            <w:tcW w:w="354" w:type="dxa"/>
          </w:tcPr>
          <w:p w:rsidR="00052F83" w:rsidRDefault="00052F83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PN-B-04481:1988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Grunty budowlane. Badania próbek gruntów</w:t>
            </w:r>
          </w:p>
        </w:tc>
      </w:tr>
      <w:tr w:rsidR="00052F83" w:rsidTr="00BB581C">
        <w:tc>
          <w:tcPr>
            <w:tcW w:w="354" w:type="dxa"/>
          </w:tcPr>
          <w:p w:rsidR="00052F83" w:rsidRDefault="00052F83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PN-B-04493:1960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Grunty budowlane. Oznaczanie kapilarności biernej</w:t>
            </w:r>
          </w:p>
        </w:tc>
      </w:tr>
      <w:tr w:rsidR="00052F83" w:rsidTr="00BB581C">
        <w:tc>
          <w:tcPr>
            <w:tcW w:w="354" w:type="dxa"/>
          </w:tcPr>
          <w:p w:rsidR="00052F83" w:rsidRDefault="00052F83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PN-S-02205:1998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052F83" w:rsidTr="00BB581C">
        <w:tc>
          <w:tcPr>
            <w:tcW w:w="354" w:type="dxa"/>
          </w:tcPr>
          <w:p w:rsidR="00052F83" w:rsidRDefault="0017405F">
            <w:pPr>
              <w:pStyle w:val="Standardowytekst"/>
              <w:jc w:val="center"/>
            </w:pPr>
            <w:r>
              <w:t>5</w:t>
            </w:r>
            <w:r w:rsidR="00052F83">
              <w:t>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BN-64/8931-01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Drogi samochodowe. Oznaczenie wskaźnika piaskowego</w:t>
            </w:r>
          </w:p>
        </w:tc>
      </w:tr>
      <w:tr w:rsidR="00052F83" w:rsidTr="00BB581C">
        <w:tc>
          <w:tcPr>
            <w:tcW w:w="354" w:type="dxa"/>
          </w:tcPr>
          <w:p w:rsidR="00052F83" w:rsidRDefault="0017405F">
            <w:pPr>
              <w:pStyle w:val="Standardowytekst"/>
              <w:jc w:val="center"/>
            </w:pPr>
            <w:r>
              <w:t>6</w:t>
            </w:r>
            <w:r w:rsidR="00052F83">
              <w:t>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BN-64/8931-02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052F83" w:rsidTr="00BB581C">
        <w:tc>
          <w:tcPr>
            <w:tcW w:w="354" w:type="dxa"/>
          </w:tcPr>
          <w:p w:rsidR="00052F83" w:rsidRDefault="0017405F">
            <w:pPr>
              <w:pStyle w:val="Standardowytekst"/>
              <w:jc w:val="center"/>
            </w:pPr>
            <w:r>
              <w:t>7</w:t>
            </w:r>
            <w:r w:rsidR="00052F83">
              <w:t>.</w:t>
            </w:r>
          </w:p>
        </w:tc>
        <w:tc>
          <w:tcPr>
            <w:tcW w:w="1879" w:type="dxa"/>
          </w:tcPr>
          <w:p w:rsidR="00052F83" w:rsidRDefault="00052F83">
            <w:pPr>
              <w:pStyle w:val="Standardowytekst"/>
            </w:pPr>
            <w:r>
              <w:t>BN-77/8931-12</w:t>
            </w:r>
          </w:p>
        </w:tc>
        <w:tc>
          <w:tcPr>
            <w:tcW w:w="6342" w:type="dxa"/>
          </w:tcPr>
          <w:p w:rsidR="00052F83" w:rsidRDefault="00052F83">
            <w:pPr>
              <w:pStyle w:val="Standardowytekst"/>
            </w:pPr>
            <w:r>
              <w:t>Oznaczenie wskaźnika zagęszczenia gruntu</w:t>
            </w:r>
          </w:p>
        </w:tc>
      </w:tr>
    </w:tbl>
    <w:p w:rsidR="00052F83" w:rsidRDefault="00052F83">
      <w:pPr>
        <w:pStyle w:val="Nagwek2"/>
        <w:rPr>
          <w:b/>
          <w:bCs/>
          <w:i w:val="0"/>
          <w:iCs w:val="0"/>
        </w:rPr>
      </w:pPr>
      <w:bookmarkStart w:id="18" w:name="_Toc405615064"/>
      <w:bookmarkStart w:id="19" w:name="_Toc407161212"/>
    </w:p>
    <w:p w:rsidR="00052F83" w:rsidRDefault="00052F83" w:rsidP="0081131B">
      <w:r>
        <w:t>Inne dokumenty</w:t>
      </w:r>
      <w:bookmarkEnd w:id="18"/>
      <w:bookmarkEnd w:id="19"/>
    </w:p>
    <w:p w:rsidR="00052F83" w:rsidRDefault="0017405F" w:rsidP="0081131B">
      <w:r>
        <w:t>1</w:t>
      </w:r>
      <w:r w:rsidR="0081131B">
        <w:t>.</w:t>
      </w:r>
      <w:r w:rsidR="00052F83">
        <w:t xml:space="preserve">Instrukcja badań podłoża gruntowego budowli drogowych i mostowych, </w:t>
      </w:r>
      <w:proofErr w:type="spellStart"/>
      <w:r w:rsidR="00052F83">
        <w:t>GDDP,Warszawa</w:t>
      </w:r>
      <w:proofErr w:type="spellEnd"/>
      <w:r w:rsidR="00052F83">
        <w:t xml:space="preserve"> 1998.</w:t>
      </w:r>
    </w:p>
    <w:p w:rsidR="004E29E5" w:rsidRDefault="0017405F" w:rsidP="004E29E5">
      <w:pPr>
        <w:overflowPunct w:val="0"/>
        <w:autoSpaceDE w:val="0"/>
        <w:autoSpaceDN w:val="0"/>
        <w:adjustRightInd w:val="0"/>
        <w:jc w:val="both"/>
        <w:textAlignment w:val="baseline"/>
      </w:pPr>
      <w:r>
        <w:t>2</w:t>
      </w:r>
      <w:r w:rsidR="0081131B">
        <w:t>.</w:t>
      </w:r>
      <w:r w:rsidR="004E29E5" w:rsidRPr="004E29E5">
        <w:t xml:space="preserve"> </w:t>
      </w:r>
      <w:r w:rsidR="004E29E5">
        <w:t>Katalog typowych konstrukcji nawierzchni podatnych i półsztywnych. Generalna Dyrekcja Dróg Krajowych i Autostrad – Politechnika Gdańska, Gdańsk 2012r .</w:t>
      </w:r>
    </w:p>
    <w:p w:rsidR="00761CEE" w:rsidRDefault="0017405F" w:rsidP="0081131B">
      <w:r>
        <w:t>3</w:t>
      </w:r>
      <w:r w:rsidR="0081131B">
        <w:t xml:space="preserve">. </w:t>
      </w:r>
      <w:r w:rsidR="00052F83">
        <w:t>Wytyczn</w:t>
      </w:r>
      <w:r w:rsidR="005A6CFA">
        <w:t xml:space="preserve">e </w:t>
      </w:r>
      <w:r w:rsidR="00BB581C">
        <w:t xml:space="preserve"> </w:t>
      </w:r>
      <w:proofErr w:type="spellStart"/>
      <w:r w:rsidR="00BB581C">
        <w:t>IBDiM</w:t>
      </w:r>
      <w:proofErr w:type="spellEnd"/>
      <w:r w:rsidR="00BB581C">
        <w:t>, Warszawa 2002.</w:t>
      </w:r>
    </w:p>
    <w:sectPr w:rsidR="00761CEE" w:rsidSect="000D456D">
      <w:headerReference w:type="even" r:id="rId8"/>
      <w:headerReference w:type="default" r:id="rId9"/>
      <w:footerReference w:type="default" r:id="rId10"/>
      <w:pgSz w:w="12240" w:h="15840"/>
      <w:pgMar w:top="1232" w:right="1418" w:bottom="1418" w:left="1418" w:header="709" w:footer="709" w:gutter="0"/>
      <w:pgNumType w:start="38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B6" w:rsidRDefault="002A39B6">
      <w:r>
        <w:separator/>
      </w:r>
    </w:p>
  </w:endnote>
  <w:endnote w:type="continuationSeparator" w:id="0">
    <w:p w:rsidR="002A39B6" w:rsidRDefault="002A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ACD" w:rsidRDefault="000D4E55" w:rsidP="009830BC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D325B8">
      <w:rPr>
        <w:rFonts w:ascii="Arial" w:hAnsi="Arial" w:cs="Arial"/>
        <w:iCs/>
        <w:sz w:val="18"/>
        <w:szCs w:val="18"/>
      </w:rPr>
      <w:t>BID s.c</w:t>
    </w:r>
    <w:r w:rsidRPr="00BC7242">
      <w:rPr>
        <w:rFonts w:ascii="Arial" w:hAnsi="Arial" w:cs="Arial"/>
        <w:iCs/>
        <w:sz w:val="16"/>
        <w:szCs w:val="16"/>
      </w:rPr>
      <w:t xml:space="preserve">.      </w:t>
    </w:r>
    <w:bookmarkStart w:id="20" w:name="OLE_LINK6"/>
    <w:bookmarkStart w:id="21" w:name="OLE_LINK7"/>
    <w:r w:rsidRPr="00BC7242">
      <w:rPr>
        <w:rFonts w:ascii="Arial" w:hAnsi="Arial" w:cs="Arial"/>
        <w:iCs/>
        <w:sz w:val="16"/>
        <w:szCs w:val="16"/>
      </w:rPr>
      <w:t>„</w:t>
    </w:r>
    <w:bookmarkEnd w:id="20"/>
    <w:bookmarkEnd w:id="21"/>
    <w:r w:rsidR="000D456D" w:rsidRPr="00591003">
      <w:rPr>
        <w:rFonts w:ascii="Arial" w:hAnsi="Arial" w:cs="Arial"/>
        <w:sz w:val="18"/>
        <w:szCs w:val="18"/>
      </w:rPr>
      <w:t>Przebudowa ulicy w zakresie drogi dojazdowej, modernizacji chodnika oraz wykonaniu miejsc postojowych przy budynku przy ul. Morskiej 2 na os. Bartodzieje</w:t>
    </w:r>
    <w:r w:rsidR="00167ACD">
      <w:rPr>
        <w:rFonts w:ascii="Arial" w:hAnsi="Arial" w:cs="Arial"/>
        <w:sz w:val="18"/>
        <w:szCs w:val="18"/>
      </w:rPr>
      <w:t>”</w:t>
    </w:r>
  </w:p>
  <w:p w:rsidR="002D2E77" w:rsidRPr="00A14426" w:rsidRDefault="00167ACD" w:rsidP="009830BC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12479D" w:rsidRPr="00BA6125">
      <w:rPr>
        <w:rFonts w:ascii="Arial" w:hAnsi="Arial" w:cs="Arial"/>
        <w:sz w:val="22"/>
        <w:szCs w:val="22"/>
      </w:rPr>
      <w:fldChar w:fldCharType="begin"/>
    </w:r>
    <w:r w:rsidR="002D2E77" w:rsidRPr="00BA6125">
      <w:rPr>
        <w:rFonts w:ascii="Arial" w:hAnsi="Arial" w:cs="Arial"/>
        <w:sz w:val="22"/>
        <w:szCs w:val="22"/>
      </w:rPr>
      <w:instrText xml:space="preserve"> PAGE   \* MERGEFORMAT </w:instrText>
    </w:r>
    <w:r w:rsidR="0012479D" w:rsidRPr="00BA6125">
      <w:rPr>
        <w:rFonts w:ascii="Arial" w:hAnsi="Arial" w:cs="Arial"/>
        <w:sz w:val="22"/>
        <w:szCs w:val="22"/>
      </w:rPr>
      <w:fldChar w:fldCharType="separate"/>
    </w:r>
    <w:r w:rsidR="005403FC">
      <w:rPr>
        <w:rFonts w:ascii="Arial" w:hAnsi="Arial" w:cs="Arial"/>
        <w:noProof/>
        <w:sz w:val="22"/>
        <w:szCs w:val="22"/>
      </w:rPr>
      <w:t>38</w:t>
    </w:r>
    <w:r w:rsidR="0012479D" w:rsidRPr="00BA6125">
      <w:rPr>
        <w:rFonts w:ascii="Arial" w:hAnsi="Arial" w:cs="Arial"/>
        <w:sz w:val="22"/>
        <w:szCs w:val="22"/>
      </w:rPr>
      <w:fldChar w:fldCharType="end"/>
    </w:r>
    <w:r w:rsidR="002D2E77" w:rsidRPr="00BA6125">
      <w:rPr>
        <w:rFonts w:ascii="Arial" w:hAnsi="Arial" w:cs="Arial"/>
        <w:sz w:val="22"/>
        <w:szCs w:val="22"/>
      </w:rPr>
      <w:t xml:space="preserve"> </w:t>
    </w:r>
    <w:r w:rsidR="002D2E77" w:rsidRPr="00A14426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B6" w:rsidRDefault="002A39B6">
      <w:r>
        <w:separator/>
      </w:r>
    </w:p>
  </w:footnote>
  <w:footnote w:type="continuationSeparator" w:id="0">
    <w:p w:rsidR="002A39B6" w:rsidRDefault="002A3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E77" w:rsidRDefault="0012479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D2E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2E77" w:rsidRDefault="002D2E77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E77" w:rsidRDefault="002D2E77">
    <w:pPr>
      <w:pStyle w:val="Nagwek"/>
      <w:framePr w:wrap="around" w:vAnchor="text" w:hAnchor="margin" w:xAlign="right" w:y="1"/>
      <w:rPr>
        <w:rStyle w:val="Numerstrony"/>
      </w:rPr>
    </w:pPr>
  </w:p>
  <w:p w:rsidR="002D2E77" w:rsidRDefault="002D2E77" w:rsidP="00D00E27">
    <w:pPr>
      <w:pStyle w:val="Nagwek"/>
      <w:pBdr>
        <w:bottom w:val="single" w:sz="4" w:space="1" w:color="auto"/>
      </w:pBdr>
      <w:tabs>
        <w:tab w:val="left" w:pos="714"/>
      </w:tabs>
      <w:ind w:right="36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SST   D.02.00.01 ROBOTY ZIEMNE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AA2062"/>
    <w:lvl w:ilvl="0">
      <w:numFmt w:val="decimal"/>
      <w:lvlText w:val="*"/>
      <w:lvlJc w:val="left"/>
    </w:lvl>
  </w:abstractNum>
  <w:abstractNum w:abstractNumId="1">
    <w:nsid w:val="03DA6157"/>
    <w:multiLevelType w:val="multilevel"/>
    <w:tmpl w:val="24728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B5152A3"/>
    <w:multiLevelType w:val="multilevel"/>
    <w:tmpl w:val="576E6CD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C793F69"/>
    <w:multiLevelType w:val="singleLevel"/>
    <w:tmpl w:val="A8A2CC1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">
    <w:nsid w:val="0E27154A"/>
    <w:multiLevelType w:val="hybridMultilevel"/>
    <w:tmpl w:val="AF443AA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1650905"/>
    <w:multiLevelType w:val="multilevel"/>
    <w:tmpl w:val="5C92C82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29173D0"/>
    <w:multiLevelType w:val="hybridMultilevel"/>
    <w:tmpl w:val="85CA3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95C53"/>
    <w:multiLevelType w:val="multilevel"/>
    <w:tmpl w:val="346C89B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>
    <w:nsid w:val="14D13807"/>
    <w:multiLevelType w:val="multilevel"/>
    <w:tmpl w:val="E578C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%1.%2.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5305B0C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>
    <w:nsid w:val="26956896"/>
    <w:multiLevelType w:val="singleLevel"/>
    <w:tmpl w:val="3958725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1">
    <w:nsid w:val="2E5E7D18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2">
    <w:nsid w:val="2F5C2650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>
    <w:nsid w:val="32180D84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4">
    <w:nsid w:val="32CD182F"/>
    <w:multiLevelType w:val="multilevel"/>
    <w:tmpl w:val="22EE876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4C92E37"/>
    <w:multiLevelType w:val="multilevel"/>
    <w:tmpl w:val="9FDC3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3A9C3156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3AFA57D8"/>
    <w:multiLevelType w:val="multilevel"/>
    <w:tmpl w:val="7820ED6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DA94016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9">
    <w:nsid w:val="488A2677"/>
    <w:multiLevelType w:val="singleLevel"/>
    <w:tmpl w:val="770689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492D771F"/>
    <w:multiLevelType w:val="hybridMultilevel"/>
    <w:tmpl w:val="4EE06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94CF9"/>
    <w:multiLevelType w:val="hybridMultilevel"/>
    <w:tmpl w:val="07EEB4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C52ED0"/>
    <w:multiLevelType w:val="hybridMultilevel"/>
    <w:tmpl w:val="6F022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16133"/>
    <w:multiLevelType w:val="hybridMultilevel"/>
    <w:tmpl w:val="D918E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C0F41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5">
    <w:nsid w:val="57B75F31"/>
    <w:multiLevelType w:val="hybridMultilevel"/>
    <w:tmpl w:val="53DA3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3C1838"/>
    <w:multiLevelType w:val="multilevel"/>
    <w:tmpl w:val="576E6CD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914ABB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8">
    <w:nsid w:val="613A31A5"/>
    <w:multiLevelType w:val="multilevel"/>
    <w:tmpl w:val="4C581D88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2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21A5723"/>
    <w:multiLevelType w:val="multilevel"/>
    <w:tmpl w:val="22EE876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849182F"/>
    <w:multiLevelType w:val="hybridMultilevel"/>
    <w:tmpl w:val="CB2A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369EB"/>
    <w:multiLevelType w:val="multilevel"/>
    <w:tmpl w:val="9FDC3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77A96431"/>
    <w:multiLevelType w:val="multilevel"/>
    <w:tmpl w:val="55A4E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3">
    <w:nsid w:val="7B5D685E"/>
    <w:multiLevelType w:val="multilevel"/>
    <w:tmpl w:val="22EE876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E0263CA"/>
    <w:multiLevelType w:val="hybridMultilevel"/>
    <w:tmpl w:val="C50C1586"/>
    <w:lvl w:ilvl="0" w:tplc="0512CDD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7FB16E37"/>
    <w:multiLevelType w:val="multilevel"/>
    <w:tmpl w:val="FFB68C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9"/>
  </w:num>
  <w:num w:numId="5">
    <w:abstractNumId w:val="5"/>
  </w:num>
  <w:num w:numId="6">
    <w:abstractNumId w:val="17"/>
  </w:num>
  <w:num w:numId="7">
    <w:abstractNumId w:val="1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9">
    <w:abstractNumId w:val="28"/>
  </w:num>
  <w:num w:numId="10">
    <w:abstractNumId w:val="28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11">
    <w:abstractNumId w:val="2"/>
  </w:num>
  <w:num w:numId="12">
    <w:abstractNumId w:val="26"/>
  </w:num>
  <w:num w:numId="13">
    <w:abstractNumId w:val="10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"/>
  </w:num>
  <w:num w:numId="16">
    <w:abstractNumId w:val="3"/>
  </w:num>
  <w:num w:numId="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18">
    <w:abstractNumId w:val="35"/>
  </w:num>
  <w:num w:numId="19">
    <w:abstractNumId w:val="30"/>
  </w:num>
  <w:num w:numId="20">
    <w:abstractNumId w:val="15"/>
  </w:num>
  <w:num w:numId="21">
    <w:abstractNumId w:val="31"/>
  </w:num>
  <w:num w:numId="22">
    <w:abstractNumId w:val="33"/>
  </w:num>
  <w:num w:numId="23">
    <w:abstractNumId w:val="14"/>
  </w:num>
  <w:num w:numId="24">
    <w:abstractNumId w:val="27"/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11"/>
  </w:num>
  <w:num w:numId="30">
    <w:abstractNumId w:val="24"/>
  </w:num>
  <w:num w:numId="31">
    <w:abstractNumId w:val="32"/>
  </w:num>
  <w:num w:numId="32">
    <w:abstractNumId w:val="9"/>
  </w:num>
  <w:num w:numId="33">
    <w:abstractNumId w:val="21"/>
  </w:num>
  <w:num w:numId="34">
    <w:abstractNumId w:val="6"/>
  </w:num>
  <w:num w:numId="35">
    <w:abstractNumId w:val="22"/>
  </w:num>
  <w:num w:numId="36">
    <w:abstractNumId w:val="4"/>
  </w:num>
  <w:num w:numId="37">
    <w:abstractNumId w:val="23"/>
  </w:num>
  <w:num w:numId="38">
    <w:abstractNumId w:val="2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761"/>
    <w:rsid w:val="00010ADD"/>
    <w:rsid w:val="0001652A"/>
    <w:rsid w:val="00032D8C"/>
    <w:rsid w:val="00052F83"/>
    <w:rsid w:val="000A133F"/>
    <w:rsid w:val="000D456D"/>
    <w:rsid w:val="000D4E55"/>
    <w:rsid w:val="0012479D"/>
    <w:rsid w:val="001335CA"/>
    <w:rsid w:val="001550C9"/>
    <w:rsid w:val="00167ACD"/>
    <w:rsid w:val="0017405F"/>
    <w:rsid w:val="001A255E"/>
    <w:rsid w:val="001D0D68"/>
    <w:rsid w:val="001D75F5"/>
    <w:rsid w:val="001E3C25"/>
    <w:rsid w:val="00216292"/>
    <w:rsid w:val="00220145"/>
    <w:rsid w:val="002342A5"/>
    <w:rsid w:val="002A39B6"/>
    <w:rsid w:val="002D2E77"/>
    <w:rsid w:val="0031766A"/>
    <w:rsid w:val="003258FB"/>
    <w:rsid w:val="003343C5"/>
    <w:rsid w:val="0034715D"/>
    <w:rsid w:val="003478D7"/>
    <w:rsid w:val="00392139"/>
    <w:rsid w:val="003A5D59"/>
    <w:rsid w:val="003A70DF"/>
    <w:rsid w:val="003E15CB"/>
    <w:rsid w:val="0040573C"/>
    <w:rsid w:val="0040786D"/>
    <w:rsid w:val="00426719"/>
    <w:rsid w:val="00470D60"/>
    <w:rsid w:val="004A293F"/>
    <w:rsid w:val="004D7E93"/>
    <w:rsid w:val="004E29E5"/>
    <w:rsid w:val="00531953"/>
    <w:rsid w:val="005403FC"/>
    <w:rsid w:val="0055778A"/>
    <w:rsid w:val="005A6CFA"/>
    <w:rsid w:val="00604D8B"/>
    <w:rsid w:val="0062761F"/>
    <w:rsid w:val="00652165"/>
    <w:rsid w:val="00676731"/>
    <w:rsid w:val="006C2225"/>
    <w:rsid w:val="006D45F6"/>
    <w:rsid w:val="006D6761"/>
    <w:rsid w:val="007276F7"/>
    <w:rsid w:val="00730436"/>
    <w:rsid w:val="00761CEE"/>
    <w:rsid w:val="00780316"/>
    <w:rsid w:val="007A7318"/>
    <w:rsid w:val="0081131B"/>
    <w:rsid w:val="008215A0"/>
    <w:rsid w:val="00852B9D"/>
    <w:rsid w:val="008C0B00"/>
    <w:rsid w:val="008C0FC1"/>
    <w:rsid w:val="008D0528"/>
    <w:rsid w:val="00970AFD"/>
    <w:rsid w:val="009830BC"/>
    <w:rsid w:val="00986D24"/>
    <w:rsid w:val="00987B1F"/>
    <w:rsid w:val="009904F6"/>
    <w:rsid w:val="009F3981"/>
    <w:rsid w:val="00A14426"/>
    <w:rsid w:val="00A40D79"/>
    <w:rsid w:val="00A50042"/>
    <w:rsid w:val="00A63282"/>
    <w:rsid w:val="00A81DBD"/>
    <w:rsid w:val="00A95A7C"/>
    <w:rsid w:val="00AC6232"/>
    <w:rsid w:val="00AC6D67"/>
    <w:rsid w:val="00B21DD4"/>
    <w:rsid w:val="00B51A55"/>
    <w:rsid w:val="00B81CEF"/>
    <w:rsid w:val="00BA6125"/>
    <w:rsid w:val="00BB581C"/>
    <w:rsid w:val="00BC4813"/>
    <w:rsid w:val="00BE0B06"/>
    <w:rsid w:val="00C035DE"/>
    <w:rsid w:val="00C405C3"/>
    <w:rsid w:val="00C84976"/>
    <w:rsid w:val="00CC5722"/>
    <w:rsid w:val="00CE556E"/>
    <w:rsid w:val="00CF3B42"/>
    <w:rsid w:val="00D00E27"/>
    <w:rsid w:val="00D0235B"/>
    <w:rsid w:val="00D42E7B"/>
    <w:rsid w:val="00D90161"/>
    <w:rsid w:val="00DA5F67"/>
    <w:rsid w:val="00DC512B"/>
    <w:rsid w:val="00DC7648"/>
    <w:rsid w:val="00E218BC"/>
    <w:rsid w:val="00E278BD"/>
    <w:rsid w:val="00E454C4"/>
    <w:rsid w:val="00E45754"/>
    <w:rsid w:val="00E506DB"/>
    <w:rsid w:val="00E70737"/>
    <w:rsid w:val="00EA7105"/>
    <w:rsid w:val="00EC1C6B"/>
    <w:rsid w:val="00F127C6"/>
    <w:rsid w:val="00F405D6"/>
    <w:rsid w:val="00FD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766A"/>
  </w:style>
  <w:style w:type="paragraph" w:styleId="Nagwek1">
    <w:name w:val="heading 1"/>
    <w:basedOn w:val="Normalny"/>
    <w:next w:val="Normalny"/>
    <w:qFormat/>
    <w:rsid w:val="0031766A"/>
    <w:pPr>
      <w:keepNext/>
      <w:spacing w:line="120" w:lineRule="atLeast"/>
      <w:jc w:val="both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rsid w:val="0031766A"/>
    <w:pPr>
      <w:keepNext/>
      <w:outlineLvl w:val="1"/>
    </w:pPr>
    <w:rPr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176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1766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31766A"/>
    <w:pPr>
      <w:spacing w:line="120" w:lineRule="atLeast"/>
      <w:jc w:val="both"/>
    </w:pPr>
  </w:style>
  <w:style w:type="paragraph" w:styleId="Tekstpodstawowywcity">
    <w:name w:val="Body Text Indent"/>
    <w:basedOn w:val="Normalny"/>
    <w:rsid w:val="0031766A"/>
    <w:pPr>
      <w:spacing w:line="120" w:lineRule="atLeast"/>
      <w:ind w:left="142"/>
      <w:jc w:val="both"/>
    </w:pPr>
  </w:style>
  <w:style w:type="character" w:styleId="Numerstrony">
    <w:name w:val="page number"/>
    <w:basedOn w:val="Domylnaczcionkaakapitu"/>
    <w:rsid w:val="0031766A"/>
  </w:style>
  <w:style w:type="paragraph" w:styleId="Zwykytekst">
    <w:name w:val="Plain Text"/>
    <w:basedOn w:val="Normalny"/>
    <w:link w:val="ZwykytekstZnak"/>
    <w:rsid w:val="0031766A"/>
    <w:rPr>
      <w:rFonts w:ascii="Courier New" w:hAnsi="Courier New"/>
    </w:rPr>
  </w:style>
  <w:style w:type="paragraph" w:customStyle="1" w:styleId="Standardowytekst">
    <w:name w:val="Standardowy.tekst"/>
    <w:rsid w:val="0031766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andardowytekst0">
    <w:name w:val="standardowytekst"/>
    <w:basedOn w:val="Normalny"/>
    <w:link w:val="standardowytekstZnak"/>
    <w:rsid w:val="002342A5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rsid w:val="002342A5"/>
    <w:rPr>
      <w:color w:val="0000FF"/>
      <w:u w:val="single"/>
    </w:rPr>
  </w:style>
  <w:style w:type="paragraph" w:customStyle="1" w:styleId="styliwony">
    <w:name w:val="styliwony"/>
    <w:basedOn w:val="Normalny"/>
    <w:rsid w:val="002342A5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457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45754"/>
  </w:style>
  <w:style w:type="character" w:customStyle="1" w:styleId="ZwykytekstZnak">
    <w:name w:val="Zwykły tekst Znak"/>
    <w:link w:val="Zwykytekst"/>
    <w:rsid w:val="00A40D79"/>
    <w:rPr>
      <w:rFonts w:ascii="Courier New" w:hAnsi="Courier New"/>
    </w:rPr>
  </w:style>
  <w:style w:type="paragraph" w:styleId="Tekstdymka">
    <w:name w:val="Balloon Text"/>
    <w:basedOn w:val="Normalny"/>
    <w:link w:val="TekstdymkaZnak"/>
    <w:rsid w:val="00604D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4D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4D8B"/>
    <w:pPr>
      <w:ind w:left="720"/>
      <w:contextualSpacing/>
    </w:pPr>
  </w:style>
  <w:style w:type="paragraph" w:customStyle="1" w:styleId="Styl1">
    <w:name w:val="Styl1"/>
    <w:basedOn w:val="standardowytekst0"/>
    <w:link w:val="Styl1Znak"/>
    <w:qFormat/>
    <w:rsid w:val="0034715D"/>
    <w:pPr>
      <w:spacing w:before="0" w:beforeAutospacing="0" w:after="0" w:afterAutospacing="0"/>
      <w:jc w:val="both"/>
    </w:pPr>
    <w:rPr>
      <w:sz w:val="20"/>
      <w:szCs w:val="20"/>
    </w:rPr>
  </w:style>
  <w:style w:type="character" w:customStyle="1" w:styleId="standardowytekstZnak">
    <w:name w:val="standardowytekst Znak"/>
    <w:basedOn w:val="Domylnaczcionkaakapitu"/>
    <w:link w:val="standardowytekst0"/>
    <w:rsid w:val="0034715D"/>
    <w:rPr>
      <w:sz w:val="24"/>
      <w:szCs w:val="24"/>
    </w:rPr>
  </w:style>
  <w:style w:type="character" w:customStyle="1" w:styleId="Styl1Znak">
    <w:name w:val="Styl1 Znak"/>
    <w:basedOn w:val="standardowytekstZnak"/>
    <w:link w:val="Styl1"/>
    <w:rsid w:val="003471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6</Pages>
  <Words>2364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D.02.00.01 roboty ziemne warunki ogólne</vt:lpstr>
    </vt:vector>
  </TitlesOfParts>
  <Company>BID</Company>
  <LinksUpToDate>false</LinksUpToDate>
  <CharactersWithSpaces>17544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D.02.00.01 roboty ziemne warunki ogólne</dc:title>
  <dc:creator>A. Szczuraszek</dc:creator>
  <dc:description>Gródek   2010</dc:description>
  <cp:lastModifiedBy>pc</cp:lastModifiedBy>
  <cp:revision>13</cp:revision>
  <cp:lastPrinted>2015-07-21T15:26:00Z</cp:lastPrinted>
  <dcterms:created xsi:type="dcterms:W3CDTF">2015-05-04T14:05:00Z</dcterms:created>
  <dcterms:modified xsi:type="dcterms:W3CDTF">2016-10-17T15:17:00Z</dcterms:modified>
</cp:coreProperties>
</file>